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61091" w14:textId="721AFD96" w:rsidR="00D24F50" w:rsidRPr="00F656C4" w:rsidRDefault="00D24F50" w:rsidP="00D24F5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56C4">
        <w:rPr>
          <w:lang w:val="en-US"/>
        </w:rPr>
        <w:t>3GPP TSG-RAN WG2</w:t>
      </w:r>
      <w:r>
        <w:rPr>
          <w:lang w:val="en-US"/>
        </w:rPr>
        <w:t>#103</w:t>
      </w:r>
      <w:r w:rsidRPr="00F656C4">
        <w:rPr>
          <w:lang w:val="en-US"/>
        </w:rPr>
        <w:tab/>
      </w:r>
      <w:proofErr w:type="spellStart"/>
      <w:r w:rsidRPr="00F656C4">
        <w:rPr>
          <w:sz w:val="32"/>
          <w:szCs w:val="32"/>
          <w:lang w:val="en-US"/>
        </w:rPr>
        <w:t>Tdoc</w:t>
      </w:r>
      <w:proofErr w:type="spellEnd"/>
      <w:r w:rsidRPr="00F656C4">
        <w:rPr>
          <w:sz w:val="32"/>
          <w:szCs w:val="32"/>
          <w:lang w:val="en-US"/>
        </w:rPr>
        <w:t xml:space="preserve"> </w:t>
      </w:r>
      <w:bookmarkStart w:id="0" w:name="_Hlk518898753"/>
      <w:r w:rsidRPr="00564D7D">
        <w:rPr>
          <w:sz w:val="32"/>
          <w:szCs w:val="32"/>
          <w:lang w:val="en-US"/>
        </w:rPr>
        <w:t>R2-18</w:t>
      </w:r>
      <w:bookmarkEnd w:id="0"/>
      <w:r w:rsidR="00564D7D" w:rsidRPr="00564D7D">
        <w:rPr>
          <w:sz w:val="32"/>
          <w:szCs w:val="32"/>
          <w:lang w:val="en-US"/>
        </w:rPr>
        <w:t>11632</w:t>
      </w:r>
    </w:p>
    <w:p w14:paraId="0C4FDF86" w14:textId="142587AC" w:rsidR="0032193D" w:rsidRPr="00332838" w:rsidRDefault="00D24F50" w:rsidP="00D24F50">
      <w:pPr>
        <w:pStyle w:val="3GPPHeader"/>
        <w:rPr>
          <w:sz w:val="22"/>
          <w:szCs w:val="22"/>
        </w:rPr>
      </w:pPr>
      <w:r>
        <w:rPr>
          <w:lang w:val="en-US"/>
        </w:rPr>
        <w:t>Gothenburg</w:t>
      </w:r>
      <w:r w:rsidRPr="00F656C4">
        <w:rPr>
          <w:lang w:val="en-US"/>
        </w:rPr>
        <w:t xml:space="preserve">, </w:t>
      </w:r>
      <w:r>
        <w:rPr>
          <w:lang w:val="en-US"/>
        </w:rPr>
        <w:t>Sweden</w:t>
      </w:r>
      <w:r w:rsidRPr="00F656C4">
        <w:rPr>
          <w:lang w:val="en-US"/>
        </w:rPr>
        <w:t xml:space="preserve">, </w:t>
      </w:r>
      <w:r w:rsidRPr="00E17E9B">
        <w:rPr>
          <w:lang w:val="en-US"/>
        </w:rPr>
        <w:t>20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– 24</w:t>
      </w:r>
      <w:r w:rsidRPr="00E17E9B">
        <w:rPr>
          <w:vertAlign w:val="superscript"/>
          <w:lang w:val="en-US"/>
        </w:rPr>
        <w:t>th</w:t>
      </w:r>
      <w:r w:rsidRPr="00E17E9B">
        <w:rPr>
          <w:lang w:val="en-US"/>
        </w:rPr>
        <w:t xml:space="preserve"> </w:t>
      </w:r>
      <w:r>
        <w:rPr>
          <w:lang w:val="en-US"/>
        </w:rPr>
        <w:t>August</w:t>
      </w:r>
      <w:r w:rsidRPr="00F656C4">
        <w:rPr>
          <w:lang w:val="en-US"/>
        </w:rPr>
        <w:t xml:space="preserve"> 2018</w:t>
      </w:r>
      <w:r w:rsidRPr="00D24F50">
        <w:t xml:space="preserve"> </w:t>
      </w:r>
      <w:r>
        <w:t xml:space="preserve">                           Revision of R2-1810061</w:t>
      </w:r>
    </w:p>
    <w:p w14:paraId="1609DB23" w14:textId="77777777" w:rsidR="00D24F50" w:rsidRDefault="00D24F50" w:rsidP="00300AE8">
      <w:pPr>
        <w:pStyle w:val="3GPPHeader"/>
        <w:rPr>
          <w:sz w:val="22"/>
          <w:szCs w:val="22"/>
          <w:lang w:val="en-US"/>
        </w:rPr>
      </w:pPr>
    </w:p>
    <w:p w14:paraId="1E3D9718" w14:textId="08A62058" w:rsidR="00300AE8" w:rsidRPr="00564D7D" w:rsidRDefault="00300AE8" w:rsidP="00300AE8">
      <w:pPr>
        <w:pStyle w:val="3GPPHeader"/>
        <w:rPr>
          <w:sz w:val="22"/>
          <w:szCs w:val="22"/>
          <w:lang w:val="en-US"/>
        </w:rPr>
      </w:pPr>
      <w:r w:rsidRPr="00564D7D">
        <w:rPr>
          <w:sz w:val="22"/>
          <w:szCs w:val="22"/>
          <w:lang w:val="en-US"/>
        </w:rPr>
        <w:t>Agenda Item:</w:t>
      </w:r>
      <w:r w:rsidRPr="00564D7D">
        <w:rPr>
          <w:sz w:val="22"/>
          <w:szCs w:val="22"/>
          <w:lang w:val="en-US"/>
        </w:rPr>
        <w:tab/>
      </w:r>
      <w:r w:rsidR="00FB0F81" w:rsidRPr="00564D7D">
        <w:rPr>
          <w:sz w:val="22"/>
          <w:szCs w:val="22"/>
          <w:lang w:val="en-US"/>
        </w:rPr>
        <w:t>10.</w:t>
      </w:r>
      <w:r w:rsidR="00A31FC1">
        <w:rPr>
          <w:sz w:val="22"/>
          <w:szCs w:val="22"/>
          <w:lang w:val="en-US"/>
        </w:rPr>
        <w:t>3</w:t>
      </w:r>
      <w:r w:rsidR="00F64910" w:rsidRPr="00564D7D">
        <w:rPr>
          <w:sz w:val="22"/>
          <w:szCs w:val="22"/>
          <w:lang w:val="en-US"/>
        </w:rPr>
        <w:t>.</w:t>
      </w:r>
      <w:r w:rsidR="00A31FC1">
        <w:rPr>
          <w:sz w:val="22"/>
          <w:szCs w:val="22"/>
          <w:lang w:val="en-US"/>
        </w:rPr>
        <w:t>1</w:t>
      </w:r>
      <w:r w:rsidR="00E74691" w:rsidRPr="00564D7D">
        <w:rPr>
          <w:sz w:val="22"/>
          <w:szCs w:val="22"/>
          <w:lang w:val="en-US"/>
        </w:rPr>
        <w:t>.</w:t>
      </w:r>
      <w:r w:rsidR="00A31FC1">
        <w:rPr>
          <w:sz w:val="22"/>
          <w:szCs w:val="22"/>
          <w:lang w:val="en-US"/>
        </w:rPr>
        <w:t>12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499158EB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127A9D">
        <w:rPr>
          <w:sz w:val="22"/>
          <w:szCs w:val="22"/>
          <w:lang w:val="en-US"/>
        </w:rPr>
        <w:t xml:space="preserve">URLLC </w:t>
      </w:r>
      <w:r w:rsidR="008A796A">
        <w:rPr>
          <w:sz w:val="22"/>
          <w:szCs w:val="22"/>
          <w:lang w:val="en-US"/>
        </w:rPr>
        <w:t>specific power control</w:t>
      </w:r>
      <w:r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F28AB0D" w14:textId="441CAA8D" w:rsidR="00134978" w:rsidRDefault="00322AEB" w:rsidP="00566217">
      <w:pPr>
        <w:rPr>
          <w:lang w:eastAsia="ja-JP"/>
        </w:rPr>
      </w:pPr>
      <w:r>
        <w:rPr>
          <w:lang w:val="en-US" w:eastAsia="ja-JP"/>
        </w:rPr>
        <w:t>At</w:t>
      </w:r>
      <w:r w:rsidR="00566217">
        <w:rPr>
          <w:lang w:eastAsia="ja-JP"/>
        </w:rPr>
        <w:t xml:space="preserve"> RAN1</w:t>
      </w:r>
      <w:r w:rsidR="00733F1A">
        <w:rPr>
          <w:lang w:eastAsia="ja-JP"/>
        </w:rPr>
        <w:t xml:space="preserve"> and RAN2</w:t>
      </w:r>
      <w:r w:rsidR="00566217">
        <w:rPr>
          <w:lang w:eastAsia="ja-JP"/>
        </w:rPr>
        <w:t xml:space="preserve">, </w:t>
      </w:r>
      <w:r w:rsidR="0046669A">
        <w:rPr>
          <w:lang w:eastAsia="ja-JP"/>
        </w:rPr>
        <w:t xml:space="preserve">the service specific power control </w:t>
      </w:r>
      <w:r>
        <w:rPr>
          <w:lang w:eastAsia="ja-JP"/>
        </w:rPr>
        <w:t>has been</w:t>
      </w:r>
      <w:r w:rsidR="00566217">
        <w:rPr>
          <w:lang w:eastAsia="ja-JP"/>
        </w:rPr>
        <w:t xml:space="preserve"> discussed</w:t>
      </w:r>
      <w:r w:rsidR="0046669A">
        <w:rPr>
          <w:lang w:eastAsia="ja-JP"/>
        </w:rPr>
        <w:t xml:space="preserve">, </w:t>
      </w:r>
      <w:r w:rsidR="00134978">
        <w:rPr>
          <w:lang w:eastAsia="ja-JP"/>
        </w:rPr>
        <w:t xml:space="preserve">in this way, </w:t>
      </w:r>
      <w:r w:rsidR="00566217">
        <w:rPr>
          <w:lang w:eastAsia="ja-JP"/>
        </w:rPr>
        <w:t xml:space="preserve">the transmission power for URLLC UL </w:t>
      </w:r>
      <w:r w:rsidR="00134978">
        <w:rPr>
          <w:lang w:eastAsia="ja-JP"/>
        </w:rPr>
        <w:t xml:space="preserve">can be boosted compared to other services such </w:t>
      </w:r>
      <w:r w:rsidR="00C60A5A">
        <w:rPr>
          <w:lang w:eastAsia="ja-JP"/>
        </w:rPr>
        <w:t xml:space="preserve">as </w:t>
      </w:r>
      <w:proofErr w:type="spellStart"/>
      <w:r w:rsidR="00134978">
        <w:rPr>
          <w:lang w:eastAsia="ja-JP"/>
        </w:rPr>
        <w:t>eMBB</w:t>
      </w:r>
      <w:proofErr w:type="spellEnd"/>
      <w:r w:rsidR="00134978">
        <w:rPr>
          <w:lang w:eastAsia="ja-JP"/>
        </w:rPr>
        <w:t>.</w:t>
      </w:r>
    </w:p>
    <w:p w14:paraId="69780CD7" w14:textId="7F0E9C37" w:rsidR="003C1556" w:rsidRDefault="003C1556" w:rsidP="003C1556">
      <w:pPr>
        <w:pStyle w:val="BodyText"/>
      </w:pPr>
      <w:r>
        <w:t>At RAN1#93, RAN</w:t>
      </w:r>
      <w:r w:rsidR="00282659">
        <w:t>1</w:t>
      </w:r>
      <w:r>
        <w:t xml:space="preserve"> has made some agreements concerning the new MCS table for URLLC. They are highlighted as below</w:t>
      </w:r>
    </w:p>
    <w:p w14:paraId="3D917F54" w14:textId="77777777" w:rsidR="003C1556" w:rsidRDefault="003C1556" w:rsidP="003C1556">
      <w:pPr>
        <w:rPr>
          <w:rFonts w:ascii="Times" w:hAnsi="Times"/>
        </w:rPr>
      </w:pPr>
      <w:r>
        <w:rPr>
          <w:highlight w:val="green"/>
        </w:rPr>
        <w:t>Agreements</w:t>
      </w:r>
      <w:r>
        <w:t>:</w:t>
      </w:r>
    </w:p>
    <w:p w14:paraId="11CE9096" w14:textId="77777777" w:rsidR="003C1556" w:rsidRPr="00060A87" w:rsidRDefault="003C1556" w:rsidP="003C1556">
      <w:pPr>
        <w:numPr>
          <w:ilvl w:val="0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For URLLC, for grant-based transmissions, introduce one RRC parameter for configuring a new RNTI.</w:t>
      </w:r>
    </w:p>
    <w:p w14:paraId="5BC1E9DE" w14:textId="5B75AF95" w:rsidR="003065DE" w:rsidRPr="00060A87" w:rsidRDefault="003065DE" w:rsidP="003065DE">
      <w:pPr>
        <w:numPr>
          <w:ilvl w:val="1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 xml:space="preserve">When the new RNTI is not configured, existing RRC parameter </w:t>
      </w:r>
      <w:proofErr w:type="spellStart"/>
      <w:r w:rsidRPr="007646A2">
        <w:rPr>
          <w:i/>
          <w:lang w:eastAsia="x-none"/>
        </w:rPr>
        <w:t>mcs</w:t>
      </w:r>
      <w:proofErr w:type="spellEnd"/>
      <w:r w:rsidRPr="007646A2">
        <w:rPr>
          <w:i/>
          <w:lang w:eastAsia="x-none"/>
        </w:rPr>
        <w:t>-table</w:t>
      </w:r>
      <w:r w:rsidRPr="00060A87">
        <w:rPr>
          <w:i/>
          <w:lang w:eastAsia="x-none"/>
        </w:rPr>
        <w:t xml:space="preserve"> is extended to select from 3 MCS tables (existing 64QAM MCS table, existing 256QAM MCS table, new 64QAM MCS table). </w:t>
      </w:r>
    </w:p>
    <w:p w14:paraId="769A3A95" w14:textId="68889B7D" w:rsidR="003C1556" w:rsidRPr="00060A87" w:rsidRDefault="003C1556" w:rsidP="003C1556">
      <w:pPr>
        <w:numPr>
          <w:ilvl w:val="1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When the new RNTI (via RRC) is configured, RNTI scrambling of DCI CRC is used to choose MCS table:</w:t>
      </w:r>
    </w:p>
    <w:p w14:paraId="15C66C07" w14:textId="77777777" w:rsidR="003C1556" w:rsidRPr="00060A87" w:rsidRDefault="003C1556" w:rsidP="003C1556">
      <w:pPr>
        <w:numPr>
          <w:ilvl w:val="2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If the DCI CRC is scrambled with the new RNTI, the new 64QAM MCS table is used; otherwise, follow existing behaviour.</w:t>
      </w:r>
    </w:p>
    <w:p w14:paraId="70308D27" w14:textId="01FE4552" w:rsidR="003C1556" w:rsidRDefault="003275F6" w:rsidP="003C1556">
      <w:pPr>
        <w:pStyle w:val="Observation"/>
        <w:rPr>
          <w:lang w:val="en-US"/>
        </w:rPr>
      </w:pPr>
      <w:bookmarkStart w:id="1" w:name="_Toc516239746"/>
      <w:bookmarkStart w:id="2" w:name="_Toc516659694"/>
      <w:bookmarkStart w:id="3" w:name="_Toc516824015"/>
      <w:bookmarkStart w:id="4" w:name="_Toc517254658"/>
      <w:bookmarkStart w:id="5" w:name="_Toc517344108"/>
      <w:bookmarkStart w:id="6" w:name="_Toc517349498"/>
      <w:bookmarkStart w:id="7" w:name="_Toc517349718"/>
      <w:bookmarkStart w:id="8" w:name="_Toc517363140"/>
      <w:bookmarkStart w:id="9" w:name="_Toc521590138"/>
      <w:r>
        <w:rPr>
          <w:lang w:val="en-US"/>
        </w:rPr>
        <w:t xml:space="preserve">The new RNTI has been introduced to indicate the </w:t>
      </w:r>
      <w:r w:rsidR="0087171B">
        <w:rPr>
          <w:lang w:val="en-US"/>
        </w:rPr>
        <w:t xml:space="preserve">new </w:t>
      </w:r>
      <w:r>
        <w:rPr>
          <w:lang w:val="en-US"/>
        </w:rPr>
        <w:t>MCS table</w:t>
      </w:r>
      <w:r w:rsidR="003C1556" w:rsidRPr="0032193D">
        <w:rPr>
          <w:lang w:val="en-US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A40B4E" w14:textId="78EA9785" w:rsidR="003C1556" w:rsidRPr="004D5566" w:rsidRDefault="003C1556" w:rsidP="003C1556">
      <w:pPr>
        <w:rPr>
          <w:lang w:val="en-US"/>
        </w:rPr>
      </w:pPr>
      <w:r>
        <w:rPr>
          <w:lang w:val="en-US"/>
        </w:rPr>
        <w:t xml:space="preserve">Therefore, it </w:t>
      </w:r>
      <w:r w:rsidR="00406FC6">
        <w:rPr>
          <w:lang w:val="en-US"/>
        </w:rPr>
        <w:t>is</w:t>
      </w:r>
      <w:r>
        <w:rPr>
          <w:lang w:val="en-US"/>
        </w:rPr>
        <w:t xml:space="preserve"> necessary to </w:t>
      </w:r>
      <w:r w:rsidR="00827E21">
        <w:rPr>
          <w:lang w:val="en-US"/>
        </w:rPr>
        <w:t>discuss how to achieve service specific power control for URLLC based on existing tools</w:t>
      </w:r>
      <w:r>
        <w:rPr>
          <w:lang w:val="en-US"/>
        </w:rPr>
        <w:t>.</w:t>
      </w:r>
      <w:r w:rsidR="00827E21">
        <w:rPr>
          <w:lang w:val="en-US"/>
        </w:rPr>
        <w:t xml:space="preserve"> We give our analyses and propose corresponding solutions in this paper.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4B6CE762" w14:textId="06D06A6B" w:rsidR="00E47051" w:rsidRDefault="00AD6E43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RAN2#102, </w:t>
      </w:r>
      <w:r w:rsidR="002228BE">
        <w:rPr>
          <w:rFonts w:eastAsia="MS Mincho"/>
          <w:lang w:val="en-US"/>
        </w:rPr>
        <w:t xml:space="preserve">the issue of service specific power control has been discussed in [1]. It was suggested </w:t>
      </w:r>
      <w:r w:rsidR="00F645C3">
        <w:rPr>
          <w:rFonts w:eastAsia="MS Mincho"/>
          <w:lang w:val="en-US"/>
        </w:rPr>
        <w:t xml:space="preserve">for MAC to indicate the priority of the MAC PDU to PHY for service specific power control. </w:t>
      </w:r>
      <w:r w:rsidR="00F922E9">
        <w:rPr>
          <w:rFonts w:eastAsia="MS Mincho"/>
          <w:lang w:val="en-US"/>
        </w:rPr>
        <w:t xml:space="preserve"> </w:t>
      </w:r>
      <w:r w:rsidR="00F73E69">
        <w:rPr>
          <w:rFonts w:eastAsia="MS Mincho"/>
          <w:lang w:val="en-US"/>
        </w:rPr>
        <w:t>W</w:t>
      </w:r>
      <w:r w:rsidR="00F922E9">
        <w:rPr>
          <w:rFonts w:eastAsia="MS Mincho"/>
          <w:lang w:val="en-US"/>
        </w:rPr>
        <w:t xml:space="preserve">e think the existing </w:t>
      </w:r>
      <w:r w:rsidR="00DA1683">
        <w:rPr>
          <w:rFonts w:eastAsia="MS Mincho"/>
          <w:lang w:val="en-US"/>
        </w:rPr>
        <w:t xml:space="preserve">available information at </w:t>
      </w:r>
      <w:r w:rsidR="008F1FB1">
        <w:rPr>
          <w:rFonts w:eastAsia="MS Mincho"/>
          <w:lang w:val="en-US"/>
        </w:rPr>
        <w:t>the PHY layer</w:t>
      </w:r>
      <w:r w:rsidR="00E0337D">
        <w:rPr>
          <w:rFonts w:eastAsia="MS Mincho"/>
          <w:lang w:val="en-US"/>
        </w:rPr>
        <w:t xml:space="preserve"> </w:t>
      </w:r>
      <w:r w:rsidR="0015156A">
        <w:rPr>
          <w:rFonts w:eastAsia="MS Mincho"/>
          <w:lang w:val="en-US"/>
        </w:rPr>
        <w:t xml:space="preserve">such as </w:t>
      </w:r>
      <w:r w:rsidR="00C925C5">
        <w:rPr>
          <w:rFonts w:eastAsia="MS Mincho"/>
          <w:lang w:val="en-US"/>
        </w:rPr>
        <w:t xml:space="preserve">SCS, PUSCH transmission duration, </w:t>
      </w:r>
      <w:r w:rsidR="006F19C8">
        <w:rPr>
          <w:rFonts w:eastAsia="MS Mincho"/>
          <w:lang w:val="en-US"/>
        </w:rPr>
        <w:t xml:space="preserve">including </w:t>
      </w:r>
      <w:r w:rsidR="00C925C5">
        <w:rPr>
          <w:rFonts w:eastAsia="MS Mincho"/>
          <w:lang w:val="en-US"/>
        </w:rPr>
        <w:t>the new RNTI</w:t>
      </w:r>
      <w:r w:rsidR="00230E68">
        <w:rPr>
          <w:rFonts w:eastAsia="MS Mincho"/>
          <w:lang w:val="en-US"/>
        </w:rPr>
        <w:t xml:space="preserve"> and the new MCS table</w:t>
      </w:r>
      <w:r w:rsidR="00447FB3">
        <w:rPr>
          <w:rFonts w:eastAsia="MS Mincho"/>
          <w:lang w:val="en-US"/>
        </w:rPr>
        <w:t xml:space="preserve"> can be used for the PHY </w:t>
      </w:r>
      <w:r w:rsidR="006F19C8">
        <w:rPr>
          <w:rFonts w:eastAsia="MS Mincho"/>
          <w:lang w:val="en-US"/>
        </w:rPr>
        <w:t xml:space="preserve">layer </w:t>
      </w:r>
      <w:r w:rsidR="00447FB3">
        <w:rPr>
          <w:rFonts w:eastAsia="MS Mincho"/>
          <w:lang w:val="en-US"/>
        </w:rPr>
        <w:t>to derive the service type</w:t>
      </w:r>
      <w:r w:rsidR="00DB00FC">
        <w:rPr>
          <w:rFonts w:eastAsia="MS Mincho"/>
          <w:lang w:val="en-US"/>
        </w:rPr>
        <w:t xml:space="preserve"> for every transmission. </w:t>
      </w:r>
      <w:r w:rsidR="00054E7A">
        <w:rPr>
          <w:rFonts w:eastAsia="MS Mincho"/>
          <w:lang w:val="en-US"/>
        </w:rPr>
        <w:t xml:space="preserve">There is no need </w:t>
      </w:r>
      <w:r w:rsidR="00D54310">
        <w:rPr>
          <w:rFonts w:eastAsia="MS Mincho"/>
          <w:lang w:val="en-US"/>
        </w:rPr>
        <w:t>for the MAC to send extra indicator</w:t>
      </w:r>
      <w:r w:rsidR="004E02DB">
        <w:rPr>
          <w:rFonts w:eastAsia="MS Mincho"/>
          <w:lang w:val="en-US"/>
        </w:rPr>
        <w:t>s</w:t>
      </w:r>
      <w:r w:rsidR="00D54310">
        <w:rPr>
          <w:rFonts w:eastAsia="MS Mincho"/>
          <w:lang w:val="en-US"/>
        </w:rPr>
        <w:t xml:space="preserve"> to PHY layer.</w:t>
      </w:r>
      <w:r w:rsidR="004E02DB">
        <w:rPr>
          <w:rFonts w:eastAsia="MS Mincho"/>
          <w:lang w:val="en-US"/>
        </w:rPr>
        <w:t xml:space="preserve"> It would </w:t>
      </w:r>
      <w:r w:rsidR="000F1BB3">
        <w:rPr>
          <w:rFonts w:eastAsia="MS Mincho"/>
          <w:lang w:val="en-US"/>
        </w:rPr>
        <w:t>add</w:t>
      </w:r>
      <w:r w:rsidR="004E02DB">
        <w:rPr>
          <w:rFonts w:eastAsia="MS Mincho"/>
          <w:lang w:val="en-US"/>
        </w:rPr>
        <w:t xml:space="preserve"> more complexity for the MAC design without giving extra gain.</w:t>
      </w:r>
    </w:p>
    <w:p w14:paraId="29C04BD5" w14:textId="54CB71C5" w:rsidR="00E47051" w:rsidRPr="00527F96" w:rsidRDefault="00E47051" w:rsidP="00E47051">
      <w:pPr>
        <w:pStyle w:val="Proposal"/>
        <w:rPr>
          <w:lang w:val="en-US"/>
        </w:rPr>
      </w:pPr>
      <w:bookmarkStart w:id="10" w:name="_Toc516824012"/>
      <w:bookmarkStart w:id="11" w:name="_Toc517214511"/>
      <w:bookmarkStart w:id="12" w:name="_Toc517254654"/>
      <w:bookmarkStart w:id="13" w:name="_Toc517255275"/>
      <w:bookmarkStart w:id="14" w:name="_Toc517344060"/>
      <w:bookmarkStart w:id="15" w:name="_Toc517349504"/>
      <w:bookmarkStart w:id="16" w:name="_Toc517349511"/>
      <w:bookmarkStart w:id="17" w:name="_Toc517349724"/>
      <w:bookmarkStart w:id="18" w:name="_Toc517363138"/>
      <w:bookmarkStart w:id="19" w:name="_Toc521590136"/>
      <w:r>
        <w:t xml:space="preserve">It is sufficient to leave to </w:t>
      </w:r>
      <w:r w:rsidR="00CE6711">
        <w:t xml:space="preserve">the </w:t>
      </w:r>
      <w:r>
        <w:t xml:space="preserve">PHY layer implementation </w:t>
      </w:r>
      <w:r w:rsidR="00CE6711">
        <w:t xml:space="preserve">on how </w:t>
      </w:r>
      <w:r>
        <w:t xml:space="preserve">to derive the service type based on existing </w:t>
      </w:r>
      <w:r w:rsidR="008F1FB1">
        <w:t xml:space="preserve">available information such as SCS, PUSCH transmission duration, </w:t>
      </w:r>
      <w:r w:rsidR="006129E6">
        <w:t xml:space="preserve">and the </w:t>
      </w:r>
      <w:r w:rsidR="008F1FB1">
        <w:t>new RNTI</w:t>
      </w:r>
      <w:r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15E6E36" w14:textId="07421894" w:rsidR="00110B6F" w:rsidRDefault="00110B6F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 </w:t>
      </w:r>
      <w:proofErr w:type="gramStart"/>
      <w:r>
        <w:rPr>
          <w:rFonts w:eastAsia="MS Mincho"/>
          <w:lang w:val="en-US"/>
        </w:rPr>
        <w:t>more clean</w:t>
      </w:r>
      <w:proofErr w:type="gramEnd"/>
      <w:r>
        <w:rPr>
          <w:rFonts w:eastAsia="MS Mincho"/>
          <w:lang w:val="en-US"/>
        </w:rPr>
        <w:t xml:space="preserve"> solution </w:t>
      </w:r>
      <w:r w:rsidR="00634D4C">
        <w:rPr>
          <w:rFonts w:eastAsia="MS Mincho"/>
          <w:lang w:val="en-US"/>
        </w:rPr>
        <w:t xml:space="preserve">for the gNB </w:t>
      </w:r>
      <w:r>
        <w:rPr>
          <w:rFonts w:eastAsia="MS Mincho"/>
          <w:lang w:val="en-US"/>
        </w:rPr>
        <w:t xml:space="preserve">would be to </w:t>
      </w:r>
      <w:r w:rsidR="00C81D2A">
        <w:rPr>
          <w:rFonts w:eastAsia="MS Mincho"/>
          <w:lang w:val="en-US"/>
        </w:rPr>
        <w:t xml:space="preserve">use a different DCI format, or introduce additional RNTI, or use </w:t>
      </w:r>
      <w:r w:rsidR="00634D4C">
        <w:rPr>
          <w:rFonts w:eastAsia="MS Mincho"/>
          <w:lang w:val="en-US"/>
        </w:rPr>
        <w:t>a different PDCCH search space to indicate the service specific power control. That requires substantial spec efforts</w:t>
      </w:r>
      <w:r w:rsidR="00EB4F16">
        <w:rPr>
          <w:rFonts w:eastAsia="MS Mincho"/>
          <w:lang w:val="en-US"/>
        </w:rPr>
        <w:t xml:space="preserve"> and shall be carefully studied in future releases.</w:t>
      </w:r>
    </w:p>
    <w:p w14:paraId="2DEB2CAB" w14:textId="4F19C32C" w:rsidR="000379FF" w:rsidRDefault="000379FF" w:rsidP="000379FF">
      <w:pPr>
        <w:pStyle w:val="Observation"/>
        <w:rPr>
          <w:lang w:val="en-US"/>
        </w:rPr>
      </w:pPr>
      <w:bookmarkStart w:id="20" w:name="_Toc517254659"/>
      <w:bookmarkStart w:id="21" w:name="_Toc517344109"/>
      <w:bookmarkStart w:id="22" w:name="_Toc517349499"/>
      <w:bookmarkStart w:id="23" w:name="_Toc517349719"/>
      <w:bookmarkStart w:id="24" w:name="_Toc517363141"/>
      <w:bookmarkStart w:id="25" w:name="_Toc521590139"/>
      <w:r>
        <w:rPr>
          <w:lang w:val="en-US"/>
        </w:rPr>
        <w:t xml:space="preserve">Other solutions e.g., improved DCI format </w:t>
      </w:r>
      <w:r w:rsidR="00C94714">
        <w:rPr>
          <w:lang w:val="en-US"/>
        </w:rPr>
        <w:t xml:space="preserve">to indicate the service specific </w:t>
      </w:r>
      <w:proofErr w:type="gramStart"/>
      <w:r w:rsidR="00C94714">
        <w:rPr>
          <w:lang w:val="en-US"/>
        </w:rPr>
        <w:t xml:space="preserve">power </w:t>
      </w:r>
      <w:r w:rsidR="00346BCC">
        <w:rPr>
          <w:lang w:val="en-US"/>
        </w:rPr>
        <w:t xml:space="preserve"> control</w:t>
      </w:r>
      <w:proofErr w:type="gramEnd"/>
      <w:r w:rsidR="00346BCC">
        <w:rPr>
          <w:lang w:val="en-US"/>
        </w:rPr>
        <w:t xml:space="preserve"> </w:t>
      </w:r>
      <w:r w:rsidR="00C94714">
        <w:rPr>
          <w:lang w:val="en-US"/>
        </w:rPr>
        <w:t>is left for future releases.</w:t>
      </w:r>
      <w:bookmarkEnd w:id="20"/>
      <w:bookmarkEnd w:id="21"/>
      <w:bookmarkEnd w:id="22"/>
      <w:bookmarkEnd w:id="23"/>
      <w:bookmarkEnd w:id="24"/>
      <w:bookmarkEnd w:id="25"/>
    </w:p>
    <w:p w14:paraId="2FA53451" w14:textId="07786747" w:rsidR="00A52B76" w:rsidRDefault="00AC6A44" w:rsidP="002973A5">
      <w:pPr>
        <w:pStyle w:val="BodyText"/>
      </w:pPr>
      <w:r>
        <w:t xml:space="preserve">In the existing PUSCH power control framework, for dynamic </w:t>
      </w:r>
      <w:r w:rsidR="00A52B76">
        <w:t xml:space="preserve">grant scheduling, the UE specific power control configuration is carried </w:t>
      </w:r>
      <w:r w:rsidR="00CC4EEC">
        <w:t>in IE PUSCH-</w:t>
      </w:r>
      <w:proofErr w:type="spellStart"/>
      <w:r w:rsidR="00CC4EEC">
        <w:t>PowerContro</w:t>
      </w:r>
      <w:r w:rsidR="0033528E">
        <w:t>l</w:t>
      </w:r>
      <w:proofErr w:type="spellEnd"/>
      <w:r w:rsidR="00CC4EEC">
        <w:t>,</w:t>
      </w:r>
      <w:r w:rsidR="00A52B76">
        <w:t xml:space="preserve"> </w:t>
      </w:r>
    </w:p>
    <w:p w14:paraId="2472EFCF" w14:textId="77777777" w:rsidR="0033528E" w:rsidRPr="00F35584" w:rsidRDefault="0033528E" w:rsidP="0033528E">
      <w:pPr>
        <w:pStyle w:val="TH"/>
        <w:rPr>
          <w:lang w:val="en-GB"/>
        </w:rPr>
      </w:pPr>
      <w:r w:rsidRPr="00F35584">
        <w:rPr>
          <w:i/>
          <w:lang w:val="en-GB"/>
        </w:rPr>
        <w:lastRenderedPageBreak/>
        <w:t>PUSCH-</w:t>
      </w:r>
      <w:proofErr w:type="spellStart"/>
      <w:r w:rsidRPr="00F35584">
        <w:rPr>
          <w:i/>
          <w:lang w:val="en-GB"/>
        </w:rPr>
        <w:t>PowerControl</w:t>
      </w:r>
      <w:proofErr w:type="spellEnd"/>
      <w:r w:rsidRPr="00F35584">
        <w:rPr>
          <w:lang w:val="en-GB"/>
        </w:rPr>
        <w:t xml:space="preserve"> information element</w:t>
      </w:r>
    </w:p>
    <w:p w14:paraId="686692A4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4214917E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rPr>
          <w:color w:val="808080"/>
        </w:rPr>
        <w:t>-- TAG-PUSCH-POWERCONTROL-START</w:t>
      </w:r>
    </w:p>
    <w:p w14:paraId="2A1E688A" w14:textId="77777777" w:rsidR="0033528E" w:rsidRPr="00F35584" w:rsidRDefault="0033528E" w:rsidP="0033528E">
      <w:pPr>
        <w:pStyle w:val="PL"/>
      </w:pPr>
    </w:p>
    <w:p w14:paraId="6B9D40D6" w14:textId="77777777" w:rsidR="0033528E" w:rsidRPr="00F35584" w:rsidRDefault="0033528E" w:rsidP="0033528E">
      <w:pPr>
        <w:pStyle w:val="PL"/>
      </w:pPr>
      <w:r w:rsidRPr="00F35584">
        <w:t xml:space="preserve">PUSCH-PowerControl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ACD2F42" w14:textId="77777777" w:rsidR="0033528E" w:rsidRPr="00F35584" w:rsidRDefault="0033528E" w:rsidP="0033528E">
      <w:pPr>
        <w:pStyle w:val="PL"/>
      </w:pPr>
    </w:p>
    <w:p w14:paraId="7C9A9E76" w14:textId="77777777" w:rsidR="0033528E" w:rsidRPr="00F35584" w:rsidRDefault="0033528E" w:rsidP="0033528E">
      <w:pPr>
        <w:pStyle w:val="PL"/>
      </w:pPr>
      <w:r>
        <w:t>…</w:t>
      </w:r>
    </w:p>
    <w:p w14:paraId="52BE0A81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configuration {p0-pusch,alpha} sets for PUSCH (except msg3), i.e., { {p0,alpha,index1}, {p0,alpha,index2},...}.</w:t>
      </w:r>
    </w:p>
    <w:p w14:paraId="5FA5D798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'p0-push-alpha-setconfig' (see 38,213, section 7.1)</w:t>
      </w:r>
    </w:p>
    <w:p w14:paraId="784CCF29" w14:textId="77777777" w:rsidR="0033528E" w:rsidRDefault="0033528E" w:rsidP="0033528E">
      <w:pPr>
        <w:pStyle w:val="PL"/>
        <w:rPr>
          <w:color w:val="808080"/>
          <w:highlight w:val="yellow"/>
        </w:rPr>
      </w:pPr>
      <w:r w:rsidRPr="00F35584">
        <w:tab/>
      </w:r>
      <w:r w:rsidRPr="009C3DDD">
        <w:rPr>
          <w:highlight w:val="yellow"/>
        </w:rPr>
        <w:t>p0-AlphaSets</w:t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color w:val="993366"/>
          <w:highlight w:val="yellow"/>
        </w:rPr>
        <w:t>SEQUENCE</w:t>
      </w:r>
      <w:r w:rsidRPr="009C3DDD">
        <w:rPr>
          <w:highlight w:val="yellow"/>
        </w:rPr>
        <w:t xml:space="preserve"> (</w:t>
      </w:r>
      <w:r w:rsidRPr="009C3DDD">
        <w:rPr>
          <w:color w:val="993366"/>
          <w:highlight w:val="yellow"/>
        </w:rPr>
        <w:t>SIZE</w:t>
      </w:r>
      <w:r w:rsidRPr="009C3DDD">
        <w:rPr>
          <w:highlight w:val="yellow"/>
        </w:rPr>
        <w:t xml:space="preserve"> (1..maxNrofP0-PUSCH-AlphaSets))</w:t>
      </w:r>
      <w:r w:rsidRPr="009C3DDD">
        <w:rPr>
          <w:color w:val="993366"/>
          <w:highlight w:val="yellow"/>
        </w:rPr>
        <w:t xml:space="preserve"> OF</w:t>
      </w:r>
      <w:r w:rsidRPr="009C3DDD">
        <w:rPr>
          <w:highlight w:val="yellow"/>
        </w:rPr>
        <w:t xml:space="preserve"> P0-PUSCH-AlphaSet</w:t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color w:val="993366"/>
          <w:highlight w:val="yellow"/>
        </w:rPr>
        <w:t>OPTIONAL</w:t>
      </w:r>
      <w:r w:rsidRPr="009C3DDD">
        <w:rPr>
          <w:highlight w:val="yellow"/>
        </w:rPr>
        <w:t>,</w:t>
      </w:r>
      <w:r w:rsidRPr="009C3DDD">
        <w:rPr>
          <w:highlight w:val="yellow"/>
        </w:rPr>
        <w:tab/>
      </w:r>
      <w:r w:rsidRPr="009C3DDD">
        <w:rPr>
          <w:color w:val="808080"/>
          <w:highlight w:val="yellow"/>
        </w:rPr>
        <w:t>-- Need M,</w:t>
      </w:r>
    </w:p>
    <w:p w14:paraId="35B45C25" w14:textId="77777777" w:rsidR="0033528E" w:rsidRPr="009C3DDD" w:rsidRDefault="0033528E" w:rsidP="0033528E">
      <w:pPr>
        <w:pStyle w:val="PL"/>
        <w:rPr>
          <w:color w:val="808080"/>
        </w:rPr>
      </w:pPr>
      <w:r>
        <w:rPr>
          <w:color w:val="808080"/>
        </w:rPr>
        <w:t>…</w:t>
      </w:r>
    </w:p>
    <w:p w14:paraId="633FC1D8" w14:textId="77777777" w:rsidR="0033528E" w:rsidRPr="00F35584" w:rsidRDefault="0033528E" w:rsidP="0033528E">
      <w:pPr>
        <w:pStyle w:val="PL"/>
      </w:pPr>
      <w:r w:rsidRPr="00F35584">
        <w:t>}</w:t>
      </w:r>
    </w:p>
    <w:p w14:paraId="50219386" w14:textId="51FD900A" w:rsidR="002B6DF4" w:rsidRPr="00DF0B4B" w:rsidRDefault="004D5A5A" w:rsidP="002973A5">
      <w:pPr>
        <w:pStyle w:val="BodyText"/>
        <w:rPr>
          <w:rFonts w:eastAsia="MS Mincho" w:cs="Arial"/>
          <w:noProof/>
          <w:lang w:eastAsia="en-US"/>
        </w:rPr>
      </w:pPr>
      <w:r w:rsidRPr="00DF0B4B">
        <w:rPr>
          <w:rFonts w:cs="Arial"/>
        </w:rPr>
        <w:t xml:space="preserve">In this IE, the open-loop parameters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1290" w:dyaOrig="315" w14:anchorId="37FCE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5" type="#_x0000_t75" alt="" style="width:64.5pt;height:16.8pt;mso-width-percent:0;mso-height-percent:0;mso-width-percent:0;mso-height-percent:0" o:ole="">
            <v:imagedata r:id="rId12" o:title=""/>
          </v:shape>
          <o:OLEObject Type="Embed" ProgID="Equation.3" ShapeID="_x0000_i1065" DrawAspect="Content" ObjectID="_1595332054" r:id="rId13"/>
        </w:object>
      </w:r>
      <w:r w:rsidRPr="00DF0B4B">
        <w:rPr>
          <w:rFonts w:cs="Arial"/>
          <w:lang w:eastAsia="zh-TW"/>
        </w:rPr>
        <w:t xml:space="preserve">and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765" w:dyaOrig="315" w14:anchorId="7BE846F1">
          <v:shape id="_x0000_i1066" type="#_x0000_t75" alt="" style="width:38pt;height:16.8pt;mso-width-percent:0;mso-height-percent:0;mso-width-percent:0;mso-height-percent:0" o:ole="">
            <v:imagedata r:id="rId14" o:title=""/>
          </v:shape>
          <o:OLEObject Type="Embed" ProgID="Equation.3" ShapeID="_x0000_i1066" DrawAspect="Content" ObjectID="_1595332055" r:id="rId15"/>
        </w:object>
      </w:r>
      <w:r w:rsidRPr="00DF0B4B">
        <w:rPr>
          <w:rFonts w:eastAsia="MS Mincho" w:cs="Arial"/>
          <w:lang w:eastAsia="en-US"/>
        </w:rPr>
        <w:t xml:space="preserve">is </w:t>
      </w:r>
      <w:r w:rsidR="002B6DF4" w:rsidRPr="00DF0B4B">
        <w:rPr>
          <w:rFonts w:eastAsia="MS Mincho" w:cs="Arial"/>
          <w:lang w:eastAsia="en-US"/>
        </w:rPr>
        <w:t xml:space="preserve">signalled via </w:t>
      </w:r>
      <w:r w:rsidR="002B6DF4" w:rsidRPr="00DF0B4B">
        <w:rPr>
          <w:rFonts w:eastAsia="MS Mincho" w:cs="Arial"/>
          <w:noProof/>
          <w:lang w:eastAsia="en-US"/>
        </w:rPr>
        <w:t xml:space="preserve">P0-PUSCH-Alphaset. </w:t>
      </w:r>
      <w:r w:rsidR="00695909" w:rsidRPr="00DF0B4B">
        <w:rPr>
          <w:rFonts w:eastAsia="MS Mincho" w:cs="Arial"/>
          <w:noProof/>
          <w:lang w:eastAsia="en-US"/>
        </w:rPr>
        <w:t xml:space="preserve">There are two options on how to indicate </w:t>
      </w:r>
      <w:r w:rsidR="00F738D2" w:rsidRPr="00DF0B4B">
        <w:rPr>
          <w:rFonts w:eastAsia="MS Mincho" w:cs="Arial"/>
          <w:noProof/>
          <w:lang w:eastAsia="en-US"/>
        </w:rPr>
        <w:t xml:space="preserve">which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1290" w:dyaOrig="315" w14:anchorId="7F1B8DB3">
          <v:shape id="_x0000_i1067" type="#_x0000_t75" alt="" style="width:64.5pt;height:16.8pt;mso-width-percent:0;mso-height-percent:0;mso-width-percent:0;mso-height-percent:0" o:ole="">
            <v:imagedata r:id="rId12" o:title=""/>
          </v:shape>
          <o:OLEObject Type="Embed" ProgID="Equation.3" ShapeID="_x0000_i1067" DrawAspect="Content" ObjectID="_1595332056" r:id="rId16"/>
        </w:object>
      </w:r>
      <w:r w:rsidR="00F738D2" w:rsidRPr="00DF0B4B">
        <w:rPr>
          <w:rFonts w:cs="Arial"/>
          <w:lang w:eastAsia="zh-TW"/>
        </w:rPr>
        <w:t xml:space="preserve">and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765" w:dyaOrig="315" w14:anchorId="5F17FB4B">
          <v:shape id="_x0000_i1068" type="#_x0000_t75" alt="" style="width:38pt;height:16.8pt;mso-width-percent:0;mso-height-percent:0;mso-width-percent:0;mso-height-percent:0" o:ole="">
            <v:imagedata r:id="rId14" o:title=""/>
          </v:shape>
          <o:OLEObject Type="Embed" ProgID="Equation.3" ShapeID="_x0000_i1068" DrawAspect="Content" ObjectID="_1595332057" r:id="rId17"/>
        </w:object>
      </w:r>
      <w:r w:rsidR="00F738D2" w:rsidRPr="00DF0B4B">
        <w:rPr>
          <w:rFonts w:eastAsia="MS Mincho" w:cs="Arial"/>
          <w:noProof/>
          <w:lang w:eastAsia="en-US"/>
        </w:rPr>
        <w:t xml:space="preserve">setting that the UE shall </w:t>
      </w:r>
      <w:r w:rsidR="0099483A" w:rsidRPr="00DF0B4B">
        <w:rPr>
          <w:rFonts w:eastAsia="MS Mincho" w:cs="Arial"/>
          <w:noProof/>
          <w:lang w:eastAsia="en-US"/>
        </w:rPr>
        <w:t>use for open-loop power control.</w:t>
      </w:r>
    </w:p>
    <w:p w14:paraId="317FDA7F" w14:textId="55A1F65A" w:rsidR="00766CE2" w:rsidRDefault="0099483A" w:rsidP="0099483A">
      <w:pPr>
        <w:pStyle w:val="BodyText"/>
        <w:rPr>
          <w:rFonts w:eastAsia="SimSun" w:cs="Arial"/>
        </w:rPr>
      </w:pPr>
      <w:r w:rsidRPr="00DF0B4B">
        <w:rPr>
          <w:rFonts w:eastAsia="MS Mincho" w:cs="Arial"/>
          <w:noProof/>
          <w:lang w:eastAsia="en-US"/>
        </w:rPr>
        <w:t xml:space="preserve">Option 1: </w:t>
      </w:r>
      <w:r w:rsidR="00766CE2" w:rsidRPr="00766CE2">
        <w:rPr>
          <w:rFonts w:eastAsia="SimSun" w:cs="Arial"/>
          <w:lang w:val="en-US"/>
        </w:rPr>
        <w:t xml:space="preserve">If the UE is provided a higher layer parameter </w:t>
      </w:r>
      <w:r w:rsidR="00766CE2" w:rsidRPr="00766CE2">
        <w:rPr>
          <w:rFonts w:cs="Arial"/>
          <w:i/>
          <w:lang w:val="en-US"/>
        </w:rPr>
        <w:t>SRI-P0AlphaSetIndex-Mapping</w:t>
      </w:r>
      <w:r w:rsidR="00766CE2" w:rsidRPr="00766CE2">
        <w:rPr>
          <w:rFonts w:cs="Arial"/>
          <w:lang w:val="en-US"/>
        </w:rPr>
        <w:t>, the UE obtains a mapping between a set of values for the SRI field in DCI format 0_1 [TS 38.212]. If the PUSCH transmission is scheduled by a DCI format 0_1 and if the DCI format 0_1 includes a</w:t>
      </w:r>
      <w:r w:rsidR="00364862">
        <w:rPr>
          <w:rFonts w:cs="Arial"/>
          <w:lang w:val="en-US"/>
        </w:rPr>
        <w:t>n</w:t>
      </w:r>
      <w:r w:rsidR="00766CE2" w:rsidRPr="00766CE2">
        <w:rPr>
          <w:rFonts w:cs="Arial"/>
          <w:lang w:val="en-US"/>
        </w:rPr>
        <w:t xml:space="preserve"> SRI field, the UE determines the values of </w:t>
      </w:r>
      <w:r w:rsidR="00105301" w:rsidRPr="00766CE2">
        <w:rPr>
          <w:rFonts w:cs="Arial"/>
          <w:noProof/>
          <w:position w:val="-12"/>
          <w:lang w:eastAsia="en-US"/>
        </w:rPr>
        <w:object w:dxaOrig="1515" w:dyaOrig="315" w14:anchorId="4F0E05E8">
          <v:shape id="_x0000_i1069" type="#_x0000_t75" alt="" style="width:76.4pt;height:15.45pt;mso-width-percent:0;mso-height-percent:0;mso-width-percent:0;mso-height-percent:0" o:ole="">
            <v:imagedata r:id="rId18" o:title=""/>
          </v:shape>
          <o:OLEObject Type="Embed" ProgID="Equation.3" ShapeID="_x0000_i1069" DrawAspect="Content" ObjectID="_1595332058" r:id="rId19"/>
        </w:object>
      </w:r>
      <w:r w:rsidR="00766CE2" w:rsidRPr="00766CE2">
        <w:rPr>
          <w:rFonts w:cs="Arial"/>
          <w:lang w:val="en-US"/>
        </w:rPr>
        <w:t xml:space="preserve"> from the </w:t>
      </w:r>
      <w:r w:rsidR="00766CE2" w:rsidRPr="00766CE2">
        <w:rPr>
          <w:rFonts w:cs="Arial"/>
          <w:i/>
          <w:lang w:val="en-US"/>
        </w:rPr>
        <w:t>p0alphasetindex</w:t>
      </w:r>
      <w:r w:rsidR="00766CE2" w:rsidRPr="00766CE2">
        <w:rPr>
          <w:rFonts w:cs="Arial"/>
          <w:lang w:val="en-US"/>
        </w:rPr>
        <w:t xml:space="preserve"> value that is mapped to the SRI field value. </w:t>
      </w:r>
    </w:p>
    <w:p w14:paraId="01DC231B" w14:textId="5D3FEF34" w:rsidR="00F80289" w:rsidRDefault="00DF0B4B" w:rsidP="0099483A">
      <w:pPr>
        <w:pStyle w:val="BodyText"/>
      </w:pPr>
      <w:r w:rsidRPr="00DF0B4B">
        <w:rPr>
          <w:rFonts w:cs="Arial"/>
          <w:lang w:eastAsia="ja-JP"/>
        </w:rPr>
        <w:t xml:space="preserve">Option 2: </w:t>
      </w:r>
      <w:r w:rsidR="00724915">
        <w:t xml:space="preserve">If the PUSCH transmission is scheduled by a DCI format 0_0 or by a DCI format 0_1 that does not include a SRI field, or if a </w:t>
      </w:r>
      <w:r w:rsidR="00724915">
        <w:rPr>
          <w:rFonts w:eastAsia="SimSun"/>
        </w:rPr>
        <w:t xml:space="preserve">higher layer parameter </w:t>
      </w:r>
      <w:r w:rsidR="00724915">
        <w:rPr>
          <w:i/>
        </w:rPr>
        <w:t>SRI-P0AlphaSetIndex-Mapping</w:t>
      </w:r>
      <w:r w:rsidR="00724915">
        <w:t xml:space="preserve"> is not provided to the UE, the UE determines </w:t>
      </w:r>
      <w:r w:rsidR="00105301">
        <w:rPr>
          <w:rFonts w:ascii="Times New Roman" w:hAnsi="Times New Roman"/>
          <w:noProof/>
          <w:position w:val="-12"/>
          <w:lang w:eastAsia="en-US"/>
        </w:rPr>
        <w:object w:dxaOrig="1515" w:dyaOrig="315" w14:anchorId="40118DC5">
          <v:shape id="_x0000_i1070" type="#_x0000_t75" alt="" style="width:76.4pt;height:15.45pt;mso-width-percent:0;mso-height-percent:0;mso-width-percent:0;mso-height-percent:0" o:ole="">
            <v:imagedata r:id="rId18" o:title=""/>
          </v:shape>
          <o:OLEObject Type="Embed" ProgID="Equation.3" ShapeID="_x0000_i1070" DrawAspect="Content" ObjectID="_1595332059" r:id="rId20"/>
        </w:object>
      </w:r>
      <w:r w:rsidR="00724915">
        <w:t xml:space="preserve"> from the first </w:t>
      </w:r>
      <w:r w:rsidR="00724915">
        <w:rPr>
          <w:i/>
        </w:rPr>
        <w:t>p0-pusch-alpha-set</w:t>
      </w:r>
      <w:r w:rsidR="00724915">
        <w:t xml:space="preserve"> in </w:t>
      </w:r>
      <w:r w:rsidR="00724915">
        <w:rPr>
          <w:i/>
        </w:rPr>
        <w:t>p0-pusch-alpha-setconfig</w:t>
      </w:r>
      <w:r w:rsidR="006B0D57">
        <w:rPr>
          <w:i/>
        </w:rPr>
        <w:t xml:space="preserve"> </w:t>
      </w:r>
      <w:r w:rsidR="006B0D57">
        <w:t>in the current spec [2]</w:t>
      </w:r>
      <w:r w:rsidR="00F80289">
        <w:t>.</w:t>
      </w:r>
    </w:p>
    <w:p w14:paraId="2702CE74" w14:textId="315E39DF" w:rsidR="000F0DF5" w:rsidRDefault="000F0DF5" w:rsidP="000F0DF5">
      <w:r>
        <w:t xml:space="preserve">Similarly, there are also two options for the gNB to indicate </w:t>
      </w:r>
      <w:r w:rsidR="00337C73">
        <w:t>close-loop parameters to a UE.</w:t>
      </w:r>
    </w:p>
    <w:p w14:paraId="74C1A03E" w14:textId="521CBF6D" w:rsidR="00337C73" w:rsidRPr="00337C73" w:rsidRDefault="00337C73" w:rsidP="00337C73">
      <w:r>
        <w:rPr>
          <w:rFonts w:eastAsia="SimSun"/>
        </w:rPr>
        <w:t xml:space="preserve">Option 1: </w:t>
      </w:r>
      <w:r w:rsidRPr="00337C73">
        <w:rPr>
          <w:rFonts w:eastAsia="SimSun"/>
        </w:rPr>
        <w:t xml:space="preserve">If the UE is provided a higher layer parameter </w:t>
      </w:r>
      <w:r w:rsidRPr="00337C73">
        <w:t>SRI-</w:t>
      </w:r>
      <w:proofErr w:type="spellStart"/>
      <w:r w:rsidRPr="00337C73">
        <w:t>PUSCHClosedLoopIndex</w:t>
      </w:r>
      <w:proofErr w:type="spellEnd"/>
      <w:r w:rsidRPr="00337C73">
        <w:t>-</w:t>
      </w:r>
      <w:r w:rsidR="002808B8" w:rsidRPr="00337C73">
        <w:t xml:space="preserve">Mapping, </w:t>
      </w:r>
      <w:r w:rsidR="002808B8">
        <w:t>when</w:t>
      </w:r>
      <w:r w:rsidR="000E2F56">
        <w:t xml:space="preserve"> </w:t>
      </w:r>
      <w:r w:rsidRPr="00337C73">
        <w:t xml:space="preserve">the PUSCH transmission is scheduled by a DCI format 0_1 and if DCI format 0_1 includes </w:t>
      </w:r>
      <w:proofErr w:type="gramStart"/>
      <w:r w:rsidRPr="00337C73">
        <w:t>a</w:t>
      </w:r>
      <w:proofErr w:type="gramEnd"/>
      <w:r w:rsidRPr="00337C73">
        <w:t xml:space="preserve"> SRI field, the UE determines the </w:t>
      </w:r>
      <w:r w:rsidR="00105301" w:rsidRPr="00337C73">
        <w:rPr>
          <w:noProof/>
        </w:rPr>
        <w:object w:dxaOrig="150" w:dyaOrig="270" w14:anchorId="1B2C20C1">
          <v:shape id="_x0000_i1071" type="#_x0000_t75" alt="" style="width:7.5pt;height:12.8pt;mso-width-percent:0;mso-height-percent:0;mso-width-percent:0;mso-height-percent:0" o:ole="">
            <v:imagedata r:id="rId21" o:title=""/>
          </v:shape>
          <o:OLEObject Type="Embed" ProgID="Equation.3" ShapeID="_x0000_i1071" DrawAspect="Content" ObjectID="_1595332060" r:id="rId22"/>
        </w:object>
      </w:r>
      <w:r w:rsidRPr="00337C73">
        <w:t xml:space="preserve"> value that is mapped to the SRI field value;</w:t>
      </w:r>
    </w:p>
    <w:p w14:paraId="432D6063" w14:textId="33E8A864" w:rsidR="00337C73" w:rsidRPr="00337C73" w:rsidRDefault="000E2F56" w:rsidP="00337C73">
      <w:r>
        <w:t xml:space="preserve">Option 2: </w:t>
      </w:r>
      <w:r w:rsidR="00337C73" w:rsidRPr="00337C73">
        <w:t>If the PUSCH transmission is scheduled by a DCI format 0_0 or by a DCI format 0_1 that does not include a</w:t>
      </w:r>
      <w:r w:rsidR="002808B8">
        <w:t>n</w:t>
      </w:r>
      <w:r w:rsidR="00337C73" w:rsidRPr="00337C73">
        <w:t xml:space="preserve"> SRI field, or if a </w:t>
      </w:r>
      <w:r w:rsidR="00337C73" w:rsidRPr="00337C73">
        <w:rPr>
          <w:rFonts w:eastAsia="SimSun"/>
        </w:rPr>
        <w:t xml:space="preserve">higher layer parameter </w:t>
      </w:r>
      <w:r w:rsidR="00337C73" w:rsidRPr="00337C73">
        <w:t>SRI-</w:t>
      </w:r>
      <w:proofErr w:type="spellStart"/>
      <w:r w:rsidR="00337C73" w:rsidRPr="00337C73">
        <w:t>PUSCHClosedLoopIndex</w:t>
      </w:r>
      <w:proofErr w:type="spellEnd"/>
      <w:r w:rsidR="00337C73" w:rsidRPr="00337C73">
        <w:t xml:space="preserve">-Mapping is not provided to the UE, </w:t>
      </w:r>
      <w:r w:rsidR="00105301" w:rsidRPr="00337C73">
        <w:rPr>
          <w:noProof/>
        </w:rPr>
        <w:object w:dxaOrig="450" w:dyaOrig="240" w14:anchorId="06F15E77">
          <v:shape id="_x0000_i1072" type="#_x0000_t75" alt="" style="width:22.55pt;height:12.35pt;mso-width-percent:0;mso-height-percent:0;mso-width-percent:0;mso-height-percent:0" o:ole="">
            <v:imagedata r:id="rId23" o:title=""/>
          </v:shape>
          <o:OLEObject Type="Embed" ProgID="Equation.3" ShapeID="_x0000_i1072" DrawAspect="Content" ObjectID="_1595332061" r:id="rId24"/>
        </w:object>
      </w:r>
      <w:r w:rsidR="00337C73" w:rsidRPr="00337C73">
        <w:t>.</w:t>
      </w:r>
    </w:p>
    <w:p w14:paraId="6FEA6C17" w14:textId="5F754986" w:rsidR="005B5894" w:rsidRDefault="005B5894" w:rsidP="005B5894">
      <w:pPr>
        <w:pStyle w:val="Observation"/>
        <w:rPr>
          <w:lang w:val="en-US"/>
        </w:rPr>
      </w:pPr>
      <w:bookmarkStart w:id="26" w:name="_Toc517254660"/>
      <w:bookmarkStart w:id="27" w:name="_Toc517344110"/>
      <w:bookmarkStart w:id="28" w:name="_Toc517349500"/>
      <w:bookmarkStart w:id="29" w:name="_Toc517349720"/>
      <w:bookmarkStart w:id="30" w:name="_Toc517363142"/>
      <w:bookmarkStart w:id="31" w:name="_Toc521590140"/>
      <w:r>
        <w:rPr>
          <w:lang w:val="en-US"/>
        </w:rPr>
        <w:t xml:space="preserve">For dynamic </w:t>
      </w:r>
      <w:proofErr w:type="gramStart"/>
      <w:r>
        <w:rPr>
          <w:lang w:val="en-US"/>
        </w:rPr>
        <w:t>grant based</w:t>
      </w:r>
      <w:proofErr w:type="gramEnd"/>
      <w:r>
        <w:rPr>
          <w:lang w:val="en-US"/>
        </w:rPr>
        <w:t xml:space="preserve"> scheduling, the gNB indicates open-loop and close-loop parameters to a UE </w:t>
      </w:r>
      <w:r w:rsidR="00831353">
        <w:rPr>
          <w:lang w:val="en-US"/>
        </w:rPr>
        <w:t xml:space="preserve">via </w:t>
      </w:r>
      <w:r>
        <w:rPr>
          <w:lang w:val="en-US"/>
        </w:rPr>
        <w:t>a DCI or RRC signaling.</w:t>
      </w:r>
      <w:bookmarkEnd w:id="26"/>
      <w:bookmarkEnd w:id="27"/>
      <w:bookmarkEnd w:id="28"/>
      <w:bookmarkEnd w:id="29"/>
      <w:bookmarkEnd w:id="30"/>
      <w:bookmarkEnd w:id="31"/>
    </w:p>
    <w:p w14:paraId="38BC352C" w14:textId="77777777" w:rsidR="0066234E" w:rsidRDefault="00041C84" w:rsidP="002973A5">
      <w:pPr>
        <w:pStyle w:val="BodyText"/>
      </w:pPr>
      <w:r>
        <w:t xml:space="preserve">For dynamic scheduling, </w:t>
      </w:r>
      <w:r w:rsidR="00103825">
        <w:t xml:space="preserve">there is only one set of power control parameters for a UE. </w:t>
      </w:r>
      <w:r w:rsidR="00050D60">
        <w:t xml:space="preserve">For a UE with only URLLC or </w:t>
      </w:r>
      <w:proofErr w:type="spellStart"/>
      <w:r w:rsidR="00050D60">
        <w:t>eMBB</w:t>
      </w:r>
      <w:proofErr w:type="spellEnd"/>
      <w:r w:rsidR="00050D60">
        <w:t xml:space="preserve"> configured, the </w:t>
      </w:r>
      <w:proofErr w:type="spellStart"/>
      <w:r w:rsidR="00050D60">
        <w:t>gNB</w:t>
      </w:r>
      <w:proofErr w:type="spellEnd"/>
      <w:r w:rsidR="00050D60">
        <w:t xml:space="preserve"> can configure </w:t>
      </w:r>
      <w:r w:rsidR="0066234E">
        <w:t>higher values for URLLC UE to achieve the power boosting. ¨</w:t>
      </w:r>
    </w:p>
    <w:p w14:paraId="1302AAFC" w14:textId="6D8E113F" w:rsidR="002973A5" w:rsidRPr="001807A6" w:rsidRDefault="0066234E" w:rsidP="002973A5">
      <w:pPr>
        <w:pStyle w:val="Observation"/>
        <w:rPr>
          <w:lang w:val="en-US"/>
        </w:rPr>
      </w:pPr>
      <w:bookmarkStart w:id="32" w:name="_Toc517254661"/>
      <w:bookmarkStart w:id="33" w:name="_Toc517344111"/>
      <w:bookmarkStart w:id="34" w:name="_Toc517349501"/>
      <w:bookmarkStart w:id="35" w:name="_Toc517349721"/>
      <w:bookmarkStart w:id="36" w:name="_Toc517363143"/>
      <w:bookmarkStart w:id="37" w:name="_Toc521590141"/>
      <w:r>
        <w:rPr>
          <w:lang w:val="en-US"/>
        </w:rPr>
        <w:t xml:space="preserve">For dynamic </w:t>
      </w:r>
      <w:proofErr w:type="gramStart"/>
      <w:r>
        <w:rPr>
          <w:lang w:val="en-US"/>
        </w:rPr>
        <w:t>grant based</w:t>
      </w:r>
      <w:proofErr w:type="gramEnd"/>
      <w:r>
        <w:rPr>
          <w:lang w:val="en-US"/>
        </w:rPr>
        <w:t xml:space="preserve"> scheduling, the gNB can configure higher value</w:t>
      </w:r>
      <w:r w:rsidR="005B2111">
        <w:rPr>
          <w:lang w:val="en-US"/>
        </w:rPr>
        <w:t>s for power control parameters (e.g., open-loop parameters) for URLLC UE to achieve power boosting.</w:t>
      </w:r>
      <w:bookmarkEnd w:id="32"/>
      <w:bookmarkEnd w:id="33"/>
      <w:bookmarkEnd w:id="34"/>
      <w:bookmarkEnd w:id="35"/>
      <w:bookmarkEnd w:id="36"/>
      <w:bookmarkEnd w:id="37"/>
    </w:p>
    <w:p w14:paraId="150CD93C" w14:textId="526ECD04" w:rsidR="00041C84" w:rsidRDefault="001807A6" w:rsidP="002973A5">
      <w:pPr>
        <w:pStyle w:val="BodyText"/>
      </w:pPr>
      <w:r>
        <w:t xml:space="preserve">For a UE with both URLLC and </w:t>
      </w:r>
      <w:proofErr w:type="spellStart"/>
      <w:r>
        <w:t>eMBB</w:t>
      </w:r>
      <w:proofErr w:type="spellEnd"/>
      <w:r>
        <w:t xml:space="preserve">, </w:t>
      </w:r>
      <w:r w:rsidR="00B611B7">
        <w:t xml:space="preserve">the </w:t>
      </w:r>
      <w:proofErr w:type="spellStart"/>
      <w:r w:rsidR="00B611B7">
        <w:t>gNB</w:t>
      </w:r>
      <w:proofErr w:type="spellEnd"/>
      <w:r w:rsidR="00B611B7">
        <w:t xml:space="preserve"> can configure two sets of power control parameters</w:t>
      </w:r>
      <w:r w:rsidR="00336AED">
        <w:t xml:space="preserve"> meaning that there are sets of parameters associated with the same SRI</w:t>
      </w:r>
      <w:r w:rsidR="00C5651D">
        <w:t xml:space="preserve">. This means that a </w:t>
      </w:r>
      <w:r w:rsidR="00402745">
        <w:t xml:space="preserve">UE </w:t>
      </w:r>
      <w:r w:rsidR="00C5651D">
        <w:t xml:space="preserve">implementation may contain a </w:t>
      </w:r>
      <w:r w:rsidR="007E2959">
        <w:t xml:space="preserve">non-standard </w:t>
      </w:r>
      <w:r w:rsidR="00C5651D">
        <w:t xml:space="preserve">mechanism to </w:t>
      </w:r>
      <w:r w:rsidR="00402745">
        <w:t>select the power control settings associated with URLLC for power boosting.</w:t>
      </w:r>
      <w:r w:rsidR="0032181B">
        <w:t xml:space="preserve"> </w:t>
      </w:r>
      <w:r w:rsidR="00C5651D">
        <w:t>A standardized mechanism in</w:t>
      </w:r>
      <w:r w:rsidR="00C50005">
        <w:t>cluding signalling would</w:t>
      </w:r>
      <w:r w:rsidR="0032181B">
        <w:t xml:space="preserve"> require </w:t>
      </w:r>
      <w:r w:rsidR="00413EA6">
        <w:t xml:space="preserve">more </w:t>
      </w:r>
      <w:r w:rsidR="0032181B">
        <w:t xml:space="preserve">changes on the spec. </w:t>
      </w:r>
      <w:r w:rsidR="00297C6C">
        <w:t xml:space="preserve">Due to </w:t>
      </w:r>
      <w:r w:rsidR="00C50005">
        <w:t xml:space="preserve">the </w:t>
      </w:r>
      <w:r w:rsidR="00297C6C">
        <w:t xml:space="preserve">limited time left in Rel-15, </w:t>
      </w:r>
      <w:r w:rsidR="00413EA6">
        <w:t>it should be studied in future releases.</w:t>
      </w:r>
      <w:r w:rsidR="00F4782A">
        <w:t xml:space="preserve"> RAN#80 has decided to start a </w:t>
      </w:r>
      <w:r w:rsidR="00EC0CE0">
        <w:t xml:space="preserve">RAN1 </w:t>
      </w:r>
      <w:r w:rsidR="00DC247F">
        <w:t>SI</w:t>
      </w:r>
      <w:r w:rsidR="00EC0CE0">
        <w:t xml:space="preserve"> for </w:t>
      </w:r>
      <w:r w:rsidR="00F4782A">
        <w:t>URLLC</w:t>
      </w:r>
      <w:r w:rsidR="001548B9">
        <w:t xml:space="preserve"> for Rel-16</w:t>
      </w:r>
      <w:r w:rsidR="00E964B2">
        <w:t>, i.e., NR_eURLLC_L1</w:t>
      </w:r>
      <w:r w:rsidR="00F4782A">
        <w:t xml:space="preserve">, any potential improvement </w:t>
      </w:r>
      <w:r w:rsidR="00611CA3">
        <w:t xml:space="preserve">on power control </w:t>
      </w:r>
      <w:r w:rsidR="00F4782A">
        <w:t xml:space="preserve">can be discussed in that </w:t>
      </w:r>
      <w:r w:rsidR="00611CA3">
        <w:t>SI</w:t>
      </w:r>
      <w:r w:rsidR="00F4782A">
        <w:t xml:space="preserve"> instead</w:t>
      </w:r>
      <w:r w:rsidR="002C5FDC">
        <w:t>.</w:t>
      </w:r>
    </w:p>
    <w:p w14:paraId="75E6D68D" w14:textId="4B9A8DA3" w:rsidR="00413EA6" w:rsidRPr="0030340C" w:rsidRDefault="00C14904" w:rsidP="0030340C">
      <w:pPr>
        <w:pStyle w:val="Observation"/>
        <w:rPr>
          <w:lang w:val="en-US"/>
        </w:rPr>
      </w:pPr>
      <w:bookmarkStart w:id="38" w:name="_Toc517344112"/>
      <w:bookmarkStart w:id="39" w:name="_Toc517349502"/>
      <w:bookmarkStart w:id="40" w:name="_Toc517349722"/>
      <w:bookmarkStart w:id="41" w:name="_Toc517363144"/>
      <w:bookmarkStart w:id="42" w:name="_Toc521590142"/>
      <w:r>
        <w:t xml:space="preserve">For dynamic </w:t>
      </w:r>
      <w:proofErr w:type="gramStart"/>
      <w:r>
        <w:t>grant based</w:t>
      </w:r>
      <w:proofErr w:type="gramEnd"/>
      <w:r>
        <w:t xml:space="preserve"> scheduling, the existing power control framework is sufficient for single service to support service specific power control</w:t>
      </w:r>
      <w:r>
        <w:rPr>
          <w:lang w:val="en-US"/>
        </w:rPr>
        <w:t>.</w:t>
      </w:r>
      <w:bookmarkEnd w:id="38"/>
      <w:bookmarkEnd w:id="39"/>
      <w:bookmarkEnd w:id="40"/>
      <w:bookmarkEnd w:id="41"/>
      <w:bookmarkEnd w:id="42"/>
    </w:p>
    <w:p w14:paraId="5CA7959C" w14:textId="04436F03" w:rsidR="0052565C" w:rsidRPr="00DB3988" w:rsidRDefault="0063158F" w:rsidP="0052565C">
      <w:pPr>
        <w:pStyle w:val="Proposal"/>
        <w:rPr>
          <w:lang w:val="en-US"/>
        </w:rPr>
      </w:pPr>
      <w:bookmarkStart w:id="43" w:name="_Toc517254656"/>
      <w:bookmarkStart w:id="44" w:name="_Toc517255277"/>
      <w:bookmarkStart w:id="45" w:name="_Toc517344062"/>
      <w:bookmarkStart w:id="46" w:name="_Toc517349506"/>
      <w:bookmarkStart w:id="47" w:name="_Toc517349512"/>
      <w:bookmarkStart w:id="48" w:name="_Toc517349725"/>
      <w:bookmarkStart w:id="49" w:name="_Toc517363139"/>
      <w:bookmarkStart w:id="50" w:name="_Toc521590137"/>
      <w:r>
        <w:t>F</w:t>
      </w:r>
      <w:r w:rsidR="0052565C">
        <w:t xml:space="preserve">urther </w:t>
      </w:r>
      <w:r w:rsidR="00C41606">
        <w:t>enhanced power control framework for mixed services is left to future releases</w:t>
      </w:r>
      <w:r w:rsidR="0052565C">
        <w:t>.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7F21288" w14:textId="0B72DDEF" w:rsidR="00B45CC3" w:rsidRDefault="001D026F" w:rsidP="003F6EB9">
      <w:r>
        <w:rPr>
          <w:lang w:val="en-US"/>
        </w:rPr>
        <w:t>For configured grant, both open-loop and close</w:t>
      </w:r>
      <w:r w:rsidR="0062612F">
        <w:rPr>
          <w:lang w:val="en-US"/>
        </w:rPr>
        <w:t>-</w:t>
      </w:r>
      <w:r>
        <w:rPr>
          <w:lang w:val="en-US"/>
        </w:rPr>
        <w:t>loop</w:t>
      </w:r>
      <w:r w:rsidR="0062612F">
        <w:rPr>
          <w:lang w:val="en-US"/>
        </w:rPr>
        <w:t xml:space="preserve"> power control parameters are indicated in the IE </w:t>
      </w:r>
      <w:proofErr w:type="spellStart"/>
      <w:r w:rsidR="00934374">
        <w:t>ConfiguredGrantConfig</w:t>
      </w:r>
      <w:proofErr w:type="spellEnd"/>
      <w:r w:rsidR="00934374">
        <w:t xml:space="preserve">. </w:t>
      </w:r>
      <w:r w:rsidR="00B1214B">
        <w:t xml:space="preserve">In Rel-15, </w:t>
      </w:r>
      <w:r w:rsidR="00AA3344">
        <w:t xml:space="preserve">a UE supports only one active configured grant configuration (Type 1 or Type 2), </w:t>
      </w:r>
      <w:r w:rsidR="007B4319">
        <w:t xml:space="preserve">the gNB can assign a specific configured grant configuration for URLLC. At the same time, the </w:t>
      </w:r>
      <w:proofErr w:type="spellStart"/>
      <w:r w:rsidR="007B4319">
        <w:t>eMBB</w:t>
      </w:r>
      <w:proofErr w:type="spellEnd"/>
      <w:r w:rsidR="007B4319">
        <w:t xml:space="preserve"> UEs can be scheduled via dynamic scheduling.</w:t>
      </w:r>
      <w:r w:rsidR="007B4319">
        <w:rPr>
          <w:rFonts w:eastAsiaTheme="minorEastAsia"/>
          <w:lang w:eastAsia="ja-JP"/>
        </w:rPr>
        <w:t xml:space="preserve"> Therefore, </w:t>
      </w:r>
      <w:r w:rsidR="00F04708">
        <w:rPr>
          <w:rFonts w:eastAsiaTheme="minorEastAsia"/>
          <w:lang w:eastAsia="ja-JP"/>
        </w:rPr>
        <w:t xml:space="preserve">no enhancement to configured grant </w:t>
      </w:r>
      <w:r w:rsidR="00BD6EAD">
        <w:rPr>
          <w:rFonts w:eastAsiaTheme="minorEastAsia"/>
          <w:lang w:eastAsia="ja-JP"/>
        </w:rPr>
        <w:t>regarding URLLC specific power control</w:t>
      </w:r>
      <w:r w:rsidR="00C50005">
        <w:rPr>
          <w:rFonts w:eastAsiaTheme="minorEastAsia"/>
          <w:lang w:eastAsia="ja-JP"/>
        </w:rPr>
        <w:t xml:space="preserve"> is required</w:t>
      </w:r>
      <w:r w:rsidR="00BD6EAD">
        <w:rPr>
          <w:rFonts w:eastAsiaTheme="minorEastAsia"/>
          <w:lang w:eastAsia="ja-JP"/>
        </w:rPr>
        <w:t>.</w:t>
      </w:r>
    </w:p>
    <w:p w14:paraId="69453E83" w14:textId="5D0A2764" w:rsidR="00CD7127" w:rsidRPr="002F33F3" w:rsidRDefault="00B45CC3" w:rsidP="00EF12C2">
      <w:pPr>
        <w:pStyle w:val="Observation"/>
        <w:rPr>
          <w:lang w:val="en-US"/>
        </w:rPr>
      </w:pPr>
      <w:bookmarkStart w:id="51" w:name="_Toc517344113"/>
      <w:bookmarkStart w:id="52" w:name="_Toc517349503"/>
      <w:bookmarkStart w:id="53" w:name="_Toc517349723"/>
      <w:bookmarkStart w:id="54" w:name="_Toc517363145"/>
      <w:bookmarkStart w:id="55" w:name="_Toc521590143"/>
      <w:r>
        <w:lastRenderedPageBreak/>
        <w:t xml:space="preserve">For configured </w:t>
      </w:r>
      <w:proofErr w:type="gramStart"/>
      <w:r>
        <w:t>grant based</w:t>
      </w:r>
      <w:proofErr w:type="gramEnd"/>
      <w:r>
        <w:t xml:space="preserve"> transmission, no further enhancements are needed for URLLC service specific power control in Rel-15</w:t>
      </w:r>
      <w:r>
        <w:rPr>
          <w:lang w:val="en-US"/>
        </w:rPr>
        <w:t>.</w:t>
      </w:r>
      <w:bookmarkEnd w:id="51"/>
      <w:bookmarkEnd w:id="52"/>
      <w:bookmarkEnd w:id="53"/>
      <w:bookmarkEnd w:id="54"/>
      <w:bookmarkEnd w:id="55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56" w:name="_Toc465844068"/>
      <w:bookmarkStart w:id="57" w:name="_Toc465844075"/>
      <w:bookmarkStart w:id="58" w:name="_Toc465844076"/>
      <w:bookmarkStart w:id="59" w:name="_Toc465844077"/>
      <w:bookmarkStart w:id="60" w:name="_Toc465844078"/>
      <w:bookmarkStart w:id="61" w:name="_Toc465844079"/>
      <w:bookmarkEnd w:id="56"/>
      <w:bookmarkEnd w:id="57"/>
      <w:bookmarkEnd w:id="58"/>
      <w:bookmarkEnd w:id="59"/>
      <w:bookmarkEnd w:id="60"/>
      <w:bookmarkEnd w:id="61"/>
      <w:r w:rsidRPr="00901182">
        <w:rPr>
          <w:lang w:val="en-US"/>
        </w:rPr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3D2B31F0" w14:textId="77777777" w:rsidR="00382CF2" w:rsidRPr="00382CF2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bookmarkStart w:id="62" w:name="_GoBack"/>
      <w:bookmarkEnd w:id="62"/>
      <w:r w:rsidR="00382CF2" w:rsidRPr="002437F1">
        <w:t>Observation 1</w:t>
      </w:r>
      <w:r w:rsidR="00382CF2"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 w:rsidR="00382CF2" w:rsidRPr="002437F1">
        <w:t>The new RNTI has been introduced to indicate the new MCS table.</w:t>
      </w:r>
    </w:p>
    <w:p w14:paraId="3D279A0E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437F1">
        <w:t>Observation 2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 w:rsidRPr="002437F1">
        <w:t>Other solutions e.g., improved DCI format to indicate the service specific power  control is left for future releases.</w:t>
      </w:r>
    </w:p>
    <w:p w14:paraId="334DEB12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437F1">
        <w:t>Observation 3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 w:rsidRPr="002437F1">
        <w:t>For dynamic grant based scheduling, the gNB indicates open-loop and close-loop parameters to a UE via a DCI or RRC signaling.</w:t>
      </w:r>
    </w:p>
    <w:p w14:paraId="4F3FDF2A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437F1">
        <w:t>Observation 4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 w:rsidRPr="002437F1">
        <w:t>For dynamic grant based scheduling, the gNB can configure higher values for power control parameters (e.g., open-loop parameters) for URLLC UE to achieve power boosting.</w:t>
      </w:r>
    </w:p>
    <w:p w14:paraId="60612EFD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437F1">
        <w:t>Observation 5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>
        <w:t>For dynamic grant based scheduling, the existing power control framework is sufficient for single service to support service specific power control</w:t>
      </w:r>
      <w:r w:rsidRPr="002437F1">
        <w:t>.</w:t>
      </w:r>
    </w:p>
    <w:p w14:paraId="0B548CDC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2437F1">
        <w:t>Observation 6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>
        <w:t>For configured grant based transmission, no further enhancements are needed for URLLC service specific power control in Rel-15</w:t>
      </w:r>
      <w:r w:rsidRPr="002437F1">
        <w:t>.</w:t>
      </w:r>
    </w:p>
    <w:p w14:paraId="5ED5B511" w14:textId="133D9935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63" w:name="_Hlk506235623"/>
    <w:p w14:paraId="3234F79C" w14:textId="77777777" w:rsidR="00382CF2" w:rsidRPr="00382CF2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382CF2" w:rsidRPr="003570CE">
        <w:t>Proposal 1</w:t>
      </w:r>
      <w:r w:rsidR="00382CF2"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 w:rsidR="00382CF2">
        <w:t>It is sufficient to leave to the PHY layer implementation on how to derive the service type based on existing available information such as SCS, PUSCH transmission duration, and the new RNTI.</w:t>
      </w:r>
    </w:p>
    <w:p w14:paraId="350BD7D7" w14:textId="77777777" w:rsidR="00382CF2" w:rsidRPr="00382CF2" w:rsidRDefault="00382CF2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3570CE">
        <w:t>Proposal 2</w:t>
      </w:r>
      <w:r w:rsidRPr="00382CF2">
        <w:rPr>
          <w:rFonts w:asciiTheme="minorHAnsi" w:eastAsiaTheme="minorEastAsia" w:hAnsiTheme="minorHAnsi" w:cstheme="minorBidi"/>
          <w:b w:val="0"/>
          <w:sz w:val="22"/>
        </w:rPr>
        <w:tab/>
      </w:r>
      <w:r>
        <w:t>Further enhanced power control framework for mixed services is left to future releases.</w:t>
      </w:r>
    </w:p>
    <w:p w14:paraId="0980C1AE" w14:textId="6837729E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End w:id="63"/>
      <w:r w:rsidR="000F4A88" w:rsidRPr="000F4A88">
        <w:t xml:space="preserve"> </w:t>
      </w:r>
      <w:r w:rsidR="000F4A88">
        <w:t>References</w:t>
      </w:r>
    </w:p>
    <w:p w14:paraId="1AEAFC81" w14:textId="79F9C64E" w:rsidR="00D140CA" w:rsidRPr="00DD2520" w:rsidRDefault="00D140CA" w:rsidP="000F4A88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line="256" w:lineRule="auto"/>
        <w:textAlignment w:val="auto"/>
        <w:rPr>
          <w:sz w:val="16"/>
        </w:rPr>
      </w:pPr>
      <w:r>
        <w:t xml:space="preserve">R2-1808478 - </w:t>
      </w:r>
      <w:r w:rsidR="00081D9F" w:rsidRPr="00081D9F">
        <w:rPr>
          <w:rFonts w:eastAsia="SimSun"/>
        </w:rPr>
        <w:t>Remaining issue of p</w:t>
      </w:r>
      <w:r w:rsidR="00081D9F" w:rsidRPr="00081D9F">
        <w:t>ower management in NR, Huawei</w:t>
      </w:r>
    </w:p>
    <w:p w14:paraId="5D32B22C" w14:textId="401CA064" w:rsidR="00300AE8" w:rsidRPr="002F33F3" w:rsidRDefault="00DD2520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64" w:name="_Ref513478584"/>
      <w:r w:rsidRPr="00DD2520">
        <w:rPr>
          <w:rFonts w:cs="Arial"/>
        </w:rPr>
        <w:t>3GPP TS 38.213 V15.1.0 (2018-03)</w:t>
      </w:r>
      <w:bookmarkEnd w:id="64"/>
    </w:p>
    <w:sectPr w:rsidR="00300AE8" w:rsidRPr="002F33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0917" w14:textId="77777777" w:rsidR="00FB0D4B" w:rsidRDefault="00FB0D4B">
      <w:pPr>
        <w:spacing w:after="0"/>
      </w:pPr>
      <w:r>
        <w:separator/>
      </w:r>
    </w:p>
  </w:endnote>
  <w:endnote w:type="continuationSeparator" w:id="0">
    <w:p w14:paraId="13C61CDB" w14:textId="77777777" w:rsidR="00FB0D4B" w:rsidRDefault="00FB0D4B">
      <w:pPr>
        <w:spacing w:after="0"/>
      </w:pPr>
      <w:r>
        <w:continuationSeparator/>
      </w:r>
    </w:p>
  </w:endnote>
  <w:endnote w:type="continuationNotice" w:id="1">
    <w:p w14:paraId="6A7C0D34" w14:textId="77777777" w:rsidR="00FB0D4B" w:rsidRDefault="00FB0D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CFE86" w14:textId="77777777" w:rsidR="00FB0D4B" w:rsidRDefault="00FB0D4B">
      <w:pPr>
        <w:spacing w:after="0"/>
      </w:pPr>
      <w:r>
        <w:separator/>
      </w:r>
    </w:p>
  </w:footnote>
  <w:footnote w:type="continuationSeparator" w:id="0">
    <w:p w14:paraId="70F04EFA" w14:textId="77777777" w:rsidR="00FB0D4B" w:rsidRDefault="00FB0D4B">
      <w:pPr>
        <w:spacing w:after="0"/>
      </w:pPr>
      <w:r>
        <w:continuationSeparator/>
      </w:r>
    </w:p>
  </w:footnote>
  <w:footnote w:type="continuationNotice" w:id="1">
    <w:p w14:paraId="42FF88F6" w14:textId="77777777" w:rsidR="00FB0D4B" w:rsidRDefault="00FB0D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2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1514B"/>
    <w:rsid w:val="00030EE7"/>
    <w:rsid w:val="00034708"/>
    <w:rsid w:val="000379FF"/>
    <w:rsid w:val="00041C84"/>
    <w:rsid w:val="00044D45"/>
    <w:rsid w:val="00050D60"/>
    <w:rsid w:val="00054E7A"/>
    <w:rsid w:val="00060A87"/>
    <w:rsid w:val="00071B1C"/>
    <w:rsid w:val="00073D40"/>
    <w:rsid w:val="00081D9F"/>
    <w:rsid w:val="00094D35"/>
    <w:rsid w:val="000A4992"/>
    <w:rsid w:val="000B6512"/>
    <w:rsid w:val="000C10AF"/>
    <w:rsid w:val="000D3330"/>
    <w:rsid w:val="000D7ACD"/>
    <w:rsid w:val="000E09A3"/>
    <w:rsid w:val="000E2F56"/>
    <w:rsid w:val="000E4C3F"/>
    <w:rsid w:val="000E71DC"/>
    <w:rsid w:val="000F0DF5"/>
    <w:rsid w:val="000F1BB3"/>
    <w:rsid w:val="000F4A88"/>
    <w:rsid w:val="00100090"/>
    <w:rsid w:val="00100756"/>
    <w:rsid w:val="001021C5"/>
    <w:rsid w:val="00102ADF"/>
    <w:rsid w:val="00103825"/>
    <w:rsid w:val="00105301"/>
    <w:rsid w:val="00105838"/>
    <w:rsid w:val="00110B6F"/>
    <w:rsid w:val="0012587C"/>
    <w:rsid w:val="00127734"/>
    <w:rsid w:val="00127A9D"/>
    <w:rsid w:val="00134978"/>
    <w:rsid w:val="00136333"/>
    <w:rsid w:val="0015156A"/>
    <w:rsid w:val="00151C45"/>
    <w:rsid w:val="001548B9"/>
    <w:rsid w:val="00157B0E"/>
    <w:rsid w:val="00163A23"/>
    <w:rsid w:val="00175099"/>
    <w:rsid w:val="00175427"/>
    <w:rsid w:val="001807A6"/>
    <w:rsid w:val="001855A4"/>
    <w:rsid w:val="00190787"/>
    <w:rsid w:val="0019124B"/>
    <w:rsid w:val="00197D8A"/>
    <w:rsid w:val="001B2659"/>
    <w:rsid w:val="001B29BD"/>
    <w:rsid w:val="001B5920"/>
    <w:rsid w:val="001C2828"/>
    <w:rsid w:val="001C3E65"/>
    <w:rsid w:val="001C5113"/>
    <w:rsid w:val="001D026F"/>
    <w:rsid w:val="001E2131"/>
    <w:rsid w:val="001E270B"/>
    <w:rsid w:val="001F6E2B"/>
    <w:rsid w:val="00203669"/>
    <w:rsid w:val="00210394"/>
    <w:rsid w:val="00216405"/>
    <w:rsid w:val="00220B6E"/>
    <w:rsid w:val="002228BE"/>
    <w:rsid w:val="00230E68"/>
    <w:rsid w:val="00233C44"/>
    <w:rsid w:val="002343E5"/>
    <w:rsid w:val="00237BFD"/>
    <w:rsid w:val="00243847"/>
    <w:rsid w:val="00246759"/>
    <w:rsid w:val="002473A8"/>
    <w:rsid w:val="00250C0D"/>
    <w:rsid w:val="00260E9E"/>
    <w:rsid w:val="002636F4"/>
    <w:rsid w:val="002644EB"/>
    <w:rsid w:val="00267A79"/>
    <w:rsid w:val="00274268"/>
    <w:rsid w:val="002808B8"/>
    <w:rsid w:val="00282659"/>
    <w:rsid w:val="00290A77"/>
    <w:rsid w:val="002973A5"/>
    <w:rsid w:val="00297C6C"/>
    <w:rsid w:val="002A56D6"/>
    <w:rsid w:val="002B36AD"/>
    <w:rsid w:val="002B6DF4"/>
    <w:rsid w:val="002C5AFE"/>
    <w:rsid w:val="002C5FDC"/>
    <w:rsid w:val="002C6B36"/>
    <w:rsid w:val="002C7B14"/>
    <w:rsid w:val="002D333C"/>
    <w:rsid w:val="002E0C27"/>
    <w:rsid w:val="002E17E7"/>
    <w:rsid w:val="002F33F3"/>
    <w:rsid w:val="00300AE8"/>
    <w:rsid w:val="0030340C"/>
    <w:rsid w:val="003065DE"/>
    <w:rsid w:val="00317AB0"/>
    <w:rsid w:val="0032181B"/>
    <w:rsid w:val="0032193D"/>
    <w:rsid w:val="00322AEB"/>
    <w:rsid w:val="0032538E"/>
    <w:rsid w:val="003275F6"/>
    <w:rsid w:val="00332838"/>
    <w:rsid w:val="00333110"/>
    <w:rsid w:val="00334C73"/>
    <w:rsid w:val="0033528E"/>
    <w:rsid w:val="00336AED"/>
    <w:rsid w:val="00337C73"/>
    <w:rsid w:val="00340C41"/>
    <w:rsid w:val="00346BCC"/>
    <w:rsid w:val="00351F98"/>
    <w:rsid w:val="003520EA"/>
    <w:rsid w:val="00353D64"/>
    <w:rsid w:val="00356952"/>
    <w:rsid w:val="00364354"/>
    <w:rsid w:val="00364862"/>
    <w:rsid w:val="00365410"/>
    <w:rsid w:val="00367AFC"/>
    <w:rsid w:val="00371AA7"/>
    <w:rsid w:val="00374FAB"/>
    <w:rsid w:val="00376C88"/>
    <w:rsid w:val="00382CF2"/>
    <w:rsid w:val="00397632"/>
    <w:rsid w:val="003A2A66"/>
    <w:rsid w:val="003B5795"/>
    <w:rsid w:val="003C1556"/>
    <w:rsid w:val="003C75F9"/>
    <w:rsid w:val="003D5CF3"/>
    <w:rsid w:val="003D77AE"/>
    <w:rsid w:val="003E2AA8"/>
    <w:rsid w:val="003F6EB9"/>
    <w:rsid w:val="00402745"/>
    <w:rsid w:val="00402D69"/>
    <w:rsid w:val="00402E9A"/>
    <w:rsid w:val="00404E1B"/>
    <w:rsid w:val="00406FC6"/>
    <w:rsid w:val="00407176"/>
    <w:rsid w:val="00413EA6"/>
    <w:rsid w:val="0041586D"/>
    <w:rsid w:val="00416B79"/>
    <w:rsid w:val="004344B7"/>
    <w:rsid w:val="00442A5B"/>
    <w:rsid w:val="00442EC8"/>
    <w:rsid w:val="00447FB3"/>
    <w:rsid w:val="00451D6C"/>
    <w:rsid w:val="004547D0"/>
    <w:rsid w:val="00465789"/>
    <w:rsid w:val="0046669A"/>
    <w:rsid w:val="00467C61"/>
    <w:rsid w:val="00472E77"/>
    <w:rsid w:val="00482FDE"/>
    <w:rsid w:val="00485035"/>
    <w:rsid w:val="00486646"/>
    <w:rsid w:val="004B04F8"/>
    <w:rsid w:val="004B2D33"/>
    <w:rsid w:val="004B4233"/>
    <w:rsid w:val="004B4D0D"/>
    <w:rsid w:val="004C3124"/>
    <w:rsid w:val="004C3556"/>
    <w:rsid w:val="004C4AE4"/>
    <w:rsid w:val="004D49DF"/>
    <w:rsid w:val="004D5A5A"/>
    <w:rsid w:val="004D793B"/>
    <w:rsid w:val="004E02DB"/>
    <w:rsid w:val="004E1FB5"/>
    <w:rsid w:val="004E3E68"/>
    <w:rsid w:val="004E4D21"/>
    <w:rsid w:val="004E6201"/>
    <w:rsid w:val="004F3817"/>
    <w:rsid w:val="004F7B89"/>
    <w:rsid w:val="0050518E"/>
    <w:rsid w:val="005150B4"/>
    <w:rsid w:val="00522963"/>
    <w:rsid w:val="0052565C"/>
    <w:rsid w:val="005257F7"/>
    <w:rsid w:val="00527F96"/>
    <w:rsid w:val="005411C2"/>
    <w:rsid w:val="00555F62"/>
    <w:rsid w:val="00564D7D"/>
    <w:rsid w:val="00566217"/>
    <w:rsid w:val="00570D60"/>
    <w:rsid w:val="00575916"/>
    <w:rsid w:val="005B2111"/>
    <w:rsid w:val="005B32F5"/>
    <w:rsid w:val="005B5894"/>
    <w:rsid w:val="005C2E20"/>
    <w:rsid w:val="005D3EFD"/>
    <w:rsid w:val="005D61F3"/>
    <w:rsid w:val="005F1A18"/>
    <w:rsid w:val="005F4AA0"/>
    <w:rsid w:val="005F51AD"/>
    <w:rsid w:val="005F5AF9"/>
    <w:rsid w:val="00611CA3"/>
    <w:rsid w:val="006129E6"/>
    <w:rsid w:val="006140C6"/>
    <w:rsid w:val="0062612F"/>
    <w:rsid w:val="00626476"/>
    <w:rsid w:val="0063158F"/>
    <w:rsid w:val="006317C5"/>
    <w:rsid w:val="00633AAF"/>
    <w:rsid w:val="00634D4C"/>
    <w:rsid w:val="006400D8"/>
    <w:rsid w:val="0066234E"/>
    <w:rsid w:val="00677802"/>
    <w:rsid w:val="0068212F"/>
    <w:rsid w:val="00682D35"/>
    <w:rsid w:val="00683621"/>
    <w:rsid w:val="00683890"/>
    <w:rsid w:val="00691D71"/>
    <w:rsid w:val="00692318"/>
    <w:rsid w:val="006925D9"/>
    <w:rsid w:val="00695909"/>
    <w:rsid w:val="006A0422"/>
    <w:rsid w:val="006B0D57"/>
    <w:rsid w:val="006B33F3"/>
    <w:rsid w:val="006B5EC1"/>
    <w:rsid w:val="006C01F9"/>
    <w:rsid w:val="006C0A9E"/>
    <w:rsid w:val="006C1FD2"/>
    <w:rsid w:val="006C6053"/>
    <w:rsid w:val="006E163D"/>
    <w:rsid w:val="006E523A"/>
    <w:rsid w:val="006E5567"/>
    <w:rsid w:val="006E74F4"/>
    <w:rsid w:val="006F19C8"/>
    <w:rsid w:val="006F470B"/>
    <w:rsid w:val="006F6466"/>
    <w:rsid w:val="007208E9"/>
    <w:rsid w:val="00724915"/>
    <w:rsid w:val="00732EDA"/>
    <w:rsid w:val="00733C14"/>
    <w:rsid w:val="00733F1A"/>
    <w:rsid w:val="0073520A"/>
    <w:rsid w:val="0074796C"/>
    <w:rsid w:val="007535B6"/>
    <w:rsid w:val="007646A2"/>
    <w:rsid w:val="00766CE2"/>
    <w:rsid w:val="007762F4"/>
    <w:rsid w:val="00784611"/>
    <w:rsid w:val="00790D2C"/>
    <w:rsid w:val="007956B7"/>
    <w:rsid w:val="007A089A"/>
    <w:rsid w:val="007A43E1"/>
    <w:rsid w:val="007A579B"/>
    <w:rsid w:val="007A6403"/>
    <w:rsid w:val="007B0CD8"/>
    <w:rsid w:val="007B4319"/>
    <w:rsid w:val="007C06D6"/>
    <w:rsid w:val="007C311C"/>
    <w:rsid w:val="007E2959"/>
    <w:rsid w:val="007E7C58"/>
    <w:rsid w:val="007F04CC"/>
    <w:rsid w:val="007F3C4C"/>
    <w:rsid w:val="007F4B86"/>
    <w:rsid w:val="007F5F73"/>
    <w:rsid w:val="007F7CEE"/>
    <w:rsid w:val="00800F2C"/>
    <w:rsid w:val="00804EEB"/>
    <w:rsid w:val="00806150"/>
    <w:rsid w:val="00815835"/>
    <w:rsid w:val="008174F1"/>
    <w:rsid w:val="00827C42"/>
    <w:rsid w:val="00827E21"/>
    <w:rsid w:val="00830DA8"/>
    <w:rsid w:val="00831353"/>
    <w:rsid w:val="00842335"/>
    <w:rsid w:val="00843162"/>
    <w:rsid w:val="0085152C"/>
    <w:rsid w:val="00860F74"/>
    <w:rsid w:val="00865E6D"/>
    <w:rsid w:val="0087171B"/>
    <w:rsid w:val="008773FC"/>
    <w:rsid w:val="008823E1"/>
    <w:rsid w:val="008900A8"/>
    <w:rsid w:val="00891087"/>
    <w:rsid w:val="008A7004"/>
    <w:rsid w:val="008A796A"/>
    <w:rsid w:val="008B1168"/>
    <w:rsid w:val="008B3A0B"/>
    <w:rsid w:val="008C7F1D"/>
    <w:rsid w:val="008D5E65"/>
    <w:rsid w:val="008E1EFF"/>
    <w:rsid w:val="008F1267"/>
    <w:rsid w:val="008F1BB3"/>
    <w:rsid w:val="008F1FB1"/>
    <w:rsid w:val="008F3E84"/>
    <w:rsid w:val="009026FD"/>
    <w:rsid w:val="00912E03"/>
    <w:rsid w:val="00915DAB"/>
    <w:rsid w:val="009237DB"/>
    <w:rsid w:val="00934374"/>
    <w:rsid w:val="0093709F"/>
    <w:rsid w:val="0094137A"/>
    <w:rsid w:val="00946E79"/>
    <w:rsid w:val="00963084"/>
    <w:rsid w:val="00963D07"/>
    <w:rsid w:val="00971546"/>
    <w:rsid w:val="00982A65"/>
    <w:rsid w:val="009916A5"/>
    <w:rsid w:val="00991FDE"/>
    <w:rsid w:val="009923F7"/>
    <w:rsid w:val="0099483A"/>
    <w:rsid w:val="009968BD"/>
    <w:rsid w:val="009974BF"/>
    <w:rsid w:val="009A2024"/>
    <w:rsid w:val="009A7BEE"/>
    <w:rsid w:val="009B570B"/>
    <w:rsid w:val="009C3DDD"/>
    <w:rsid w:val="009C3E8F"/>
    <w:rsid w:val="009D5361"/>
    <w:rsid w:val="009D7AA5"/>
    <w:rsid w:val="009F163B"/>
    <w:rsid w:val="009F4D5C"/>
    <w:rsid w:val="009F505C"/>
    <w:rsid w:val="009F703D"/>
    <w:rsid w:val="00A04969"/>
    <w:rsid w:val="00A15641"/>
    <w:rsid w:val="00A20FD6"/>
    <w:rsid w:val="00A22933"/>
    <w:rsid w:val="00A25A25"/>
    <w:rsid w:val="00A31575"/>
    <w:rsid w:val="00A31FC1"/>
    <w:rsid w:val="00A45553"/>
    <w:rsid w:val="00A52B76"/>
    <w:rsid w:val="00A57D1C"/>
    <w:rsid w:val="00A71607"/>
    <w:rsid w:val="00A75538"/>
    <w:rsid w:val="00A85D0D"/>
    <w:rsid w:val="00A9043F"/>
    <w:rsid w:val="00A94DE5"/>
    <w:rsid w:val="00AA3344"/>
    <w:rsid w:val="00AA4893"/>
    <w:rsid w:val="00AB0092"/>
    <w:rsid w:val="00AB0CFC"/>
    <w:rsid w:val="00AB18F9"/>
    <w:rsid w:val="00AC6A44"/>
    <w:rsid w:val="00AD0792"/>
    <w:rsid w:val="00AD42D9"/>
    <w:rsid w:val="00AD6E43"/>
    <w:rsid w:val="00AE6898"/>
    <w:rsid w:val="00AF0E2C"/>
    <w:rsid w:val="00AF2816"/>
    <w:rsid w:val="00AF754E"/>
    <w:rsid w:val="00B03D6A"/>
    <w:rsid w:val="00B079CA"/>
    <w:rsid w:val="00B10EAD"/>
    <w:rsid w:val="00B1214B"/>
    <w:rsid w:val="00B1646E"/>
    <w:rsid w:val="00B21697"/>
    <w:rsid w:val="00B33EB8"/>
    <w:rsid w:val="00B3684A"/>
    <w:rsid w:val="00B42AE3"/>
    <w:rsid w:val="00B45CC3"/>
    <w:rsid w:val="00B47FFC"/>
    <w:rsid w:val="00B611B7"/>
    <w:rsid w:val="00B612D6"/>
    <w:rsid w:val="00B70A6C"/>
    <w:rsid w:val="00B7261D"/>
    <w:rsid w:val="00B80220"/>
    <w:rsid w:val="00B82CF3"/>
    <w:rsid w:val="00B9507A"/>
    <w:rsid w:val="00BA1BFA"/>
    <w:rsid w:val="00BA3363"/>
    <w:rsid w:val="00BA4507"/>
    <w:rsid w:val="00BA6A30"/>
    <w:rsid w:val="00BB1177"/>
    <w:rsid w:val="00BB651F"/>
    <w:rsid w:val="00BC02E7"/>
    <w:rsid w:val="00BC1899"/>
    <w:rsid w:val="00BC7EB3"/>
    <w:rsid w:val="00BD48DE"/>
    <w:rsid w:val="00BD5A2C"/>
    <w:rsid w:val="00BD6EAD"/>
    <w:rsid w:val="00BE4CE7"/>
    <w:rsid w:val="00BE6C51"/>
    <w:rsid w:val="00BF6927"/>
    <w:rsid w:val="00C06FAE"/>
    <w:rsid w:val="00C14904"/>
    <w:rsid w:val="00C16175"/>
    <w:rsid w:val="00C236F1"/>
    <w:rsid w:val="00C34ABE"/>
    <w:rsid w:val="00C35DA0"/>
    <w:rsid w:val="00C36DEE"/>
    <w:rsid w:val="00C41606"/>
    <w:rsid w:val="00C45B7D"/>
    <w:rsid w:val="00C45BFF"/>
    <w:rsid w:val="00C50005"/>
    <w:rsid w:val="00C51455"/>
    <w:rsid w:val="00C5651D"/>
    <w:rsid w:val="00C60A5A"/>
    <w:rsid w:val="00C61CAE"/>
    <w:rsid w:val="00C6452E"/>
    <w:rsid w:val="00C659E5"/>
    <w:rsid w:val="00C67A10"/>
    <w:rsid w:val="00C67C72"/>
    <w:rsid w:val="00C7654B"/>
    <w:rsid w:val="00C81D2A"/>
    <w:rsid w:val="00C84049"/>
    <w:rsid w:val="00C91055"/>
    <w:rsid w:val="00C925C5"/>
    <w:rsid w:val="00C92F89"/>
    <w:rsid w:val="00C94714"/>
    <w:rsid w:val="00CA06B5"/>
    <w:rsid w:val="00CA2FBB"/>
    <w:rsid w:val="00CC4EEC"/>
    <w:rsid w:val="00CC52CB"/>
    <w:rsid w:val="00CC5550"/>
    <w:rsid w:val="00CC6022"/>
    <w:rsid w:val="00CD7127"/>
    <w:rsid w:val="00CE6711"/>
    <w:rsid w:val="00D014CB"/>
    <w:rsid w:val="00D042E3"/>
    <w:rsid w:val="00D11990"/>
    <w:rsid w:val="00D12243"/>
    <w:rsid w:val="00D140CA"/>
    <w:rsid w:val="00D238C1"/>
    <w:rsid w:val="00D245E0"/>
    <w:rsid w:val="00D24F50"/>
    <w:rsid w:val="00D2601A"/>
    <w:rsid w:val="00D410A1"/>
    <w:rsid w:val="00D44159"/>
    <w:rsid w:val="00D504F5"/>
    <w:rsid w:val="00D54070"/>
    <w:rsid w:val="00D54310"/>
    <w:rsid w:val="00D62FE8"/>
    <w:rsid w:val="00D655A2"/>
    <w:rsid w:val="00D667CB"/>
    <w:rsid w:val="00D67E94"/>
    <w:rsid w:val="00D74596"/>
    <w:rsid w:val="00D82262"/>
    <w:rsid w:val="00D85D78"/>
    <w:rsid w:val="00D92CCA"/>
    <w:rsid w:val="00D94230"/>
    <w:rsid w:val="00DA1683"/>
    <w:rsid w:val="00DA70DC"/>
    <w:rsid w:val="00DB00FC"/>
    <w:rsid w:val="00DB396A"/>
    <w:rsid w:val="00DB3988"/>
    <w:rsid w:val="00DB4D60"/>
    <w:rsid w:val="00DB5450"/>
    <w:rsid w:val="00DB6713"/>
    <w:rsid w:val="00DC0749"/>
    <w:rsid w:val="00DC247F"/>
    <w:rsid w:val="00DC4FFE"/>
    <w:rsid w:val="00DD2520"/>
    <w:rsid w:val="00DD2AD8"/>
    <w:rsid w:val="00DD6519"/>
    <w:rsid w:val="00DD7439"/>
    <w:rsid w:val="00DE7B11"/>
    <w:rsid w:val="00DF0B4B"/>
    <w:rsid w:val="00DF1B4E"/>
    <w:rsid w:val="00DF4E7C"/>
    <w:rsid w:val="00E0337D"/>
    <w:rsid w:val="00E12072"/>
    <w:rsid w:val="00E1218F"/>
    <w:rsid w:val="00E12E79"/>
    <w:rsid w:val="00E15985"/>
    <w:rsid w:val="00E159FA"/>
    <w:rsid w:val="00E230AA"/>
    <w:rsid w:val="00E23DB8"/>
    <w:rsid w:val="00E30456"/>
    <w:rsid w:val="00E351AD"/>
    <w:rsid w:val="00E369B4"/>
    <w:rsid w:val="00E47051"/>
    <w:rsid w:val="00E5059F"/>
    <w:rsid w:val="00E53927"/>
    <w:rsid w:val="00E6311F"/>
    <w:rsid w:val="00E67C4C"/>
    <w:rsid w:val="00E71978"/>
    <w:rsid w:val="00E74691"/>
    <w:rsid w:val="00E949A5"/>
    <w:rsid w:val="00E964B2"/>
    <w:rsid w:val="00E96E3E"/>
    <w:rsid w:val="00EA3094"/>
    <w:rsid w:val="00EB4F16"/>
    <w:rsid w:val="00EC0CE0"/>
    <w:rsid w:val="00EE3E78"/>
    <w:rsid w:val="00EF12C2"/>
    <w:rsid w:val="00EF7935"/>
    <w:rsid w:val="00F0324E"/>
    <w:rsid w:val="00F04708"/>
    <w:rsid w:val="00F05DB9"/>
    <w:rsid w:val="00F06578"/>
    <w:rsid w:val="00F07591"/>
    <w:rsid w:val="00F134EF"/>
    <w:rsid w:val="00F13AC9"/>
    <w:rsid w:val="00F22345"/>
    <w:rsid w:val="00F25148"/>
    <w:rsid w:val="00F31475"/>
    <w:rsid w:val="00F31F90"/>
    <w:rsid w:val="00F455CA"/>
    <w:rsid w:val="00F4782A"/>
    <w:rsid w:val="00F55412"/>
    <w:rsid w:val="00F5556E"/>
    <w:rsid w:val="00F61BE2"/>
    <w:rsid w:val="00F645C3"/>
    <w:rsid w:val="00F64910"/>
    <w:rsid w:val="00F679E3"/>
    <w:rsid w:val="00F738D2"/>
    <w:rsid w:val="00F73D6F"/>
    <w:rsid w:val="00F73E69"/>
    <w:rsid w:val="00F75B22"/>
    <w:rsid w:val="00F76E04"/>
    <w:rsid w:val="00F80289"/>
    <w:rsid w:val="00F916DB"/>
    <w:rsid w:val="00F922E9"/>
    <w:rsid w:val="00F96474"/>
    <w:rsid w:val="00FA0687"/>
    <w:rsid w:val="00FA1F8F"/>
    <w:rsid w:val="00FA53DA"/>
    <w:rsid w:val="00FB0D4B"/>
    <w:rsid w:val="00FB0F81"/>
    <w:rsid w:val="00FB4F39"/>
    <w:rsid w:val="00FE329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8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10" Type="http://schemas.openxmlformats.org/officeDocument/2006/relationships/footnotes" Target="foot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5NUHHDQN7SK2-1476151046-26398</_dlc_DocId>
    <_dlc_DocIdUrl xmlns="f166a696-7b5b-4ccd-9f0c-ffde0cceec81">
      <Url>https://ericsson.sharepoint.com/sites/star/_layouts/15/DocIdRedir.aspx?ID=5NUHHDQN7SK2-1476151046-26398</Url>
      <Description>5NUHHDQN7SK2-1476151046-26398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D39AD131-94A3-4CDE-9F2D-2D2C7CB83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CF4286-2A34-4A59-946F-2CA1C699BC9F}">
  <ds:schemaRefs>
    <ds:schemaRef ds:uri="d8762117-8292-4133-b1c7-eab5c6487cfd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f166a696-7b5b-4ccd-9f0c-ffde0cceec81"/>
    <ds:schemaRef ds:uri="http://www.w3.org/XML/1998/namespace"/>
    <ds:schemaRef ds:uri="611109f9-ed58-4498-a270-1fb2086a5321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sharepoint/v4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1283</Words>
  <Characters>6804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2018-07-23T07:08:00Z</dcterms:created>
  <dcterms:modified xsi:type="dcterms:W3CDTF">2018-08-09T13:00:00Z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e45c0420-8b82-4482-8ee6-931dbfac5194</vt:lpwstr>
  </property>
  <property fmtid="{D5CDD505-2E9C-101B-9397-08002B2CF9AE}" pid="13" name="URL">
    <vt:lpwstr/>
  </property>
  <property fmtid="{D5CDD505-2E9C-101B-9397-08002B2CF9AE}" pid="14" name="Comments">
    <vt:lpwstr/>
  </property>
</Properties>
</file>